
<file path=[Content_Types].xml><?xml version="1.0" encoding="utf-8"?>
<Types xmlns="http://schemas.openxmlformats.org/package/2006/content-types">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tabs>
          <w:tab w:val="center" w:pos="5233"/>
        </w:tabs>
        <w:jc w:val="center"/>
        <w:rPr>
          <w:b/>
          <w:bCs/>
          <w:sz w:val="28"/>
          <w:szCs w:val="32"/>
        </w:rPr>
      </w:pPr>
      <w:bookmarkStart w:id="0" w:name="_GoBack"/>
      <w:bookmarkEnd w:id="0"/>
      <w:r>
        <w:rPr>
          <w:rFonts w:hint="eastAsia"/>
          <w:b/>
          <w:bCs/>
          <w:sz w:val="28"/>
          <w:szCs w:val="32"/>
        </w:rPr>
        <w:t>资产管理计划、私募基金</w:t>
      </w:r>
      <w:r>
        <w:rPr>
          <w:rFonts w:hint="eastAsia"/>
          <w:b/>
          <w:bCs/>
          <w:sz w:val="28"/>
          <w:szCs w:val="32"/>
          <w:lang w:val="en-US" w:eastAsia="zh-CN"/>
        </w:rPr>
        <w:t>产品</w:t>
      </w:r>
      <w:r>
        <w:rPr>
          <w:rFonts w:hint="eastAsia"/>
          <w:b/>
          <w:bCs/>
          <w:sz w:val="28"/>
          <w:szCs w:val="32"/>
          <w:u w:val="none"/>
          <w:lang w:val="en-US" w:eastAsia="zh-CN"/>
        </w:rPr>
        <w:t>交易</w:t>
      </w:r>
      <w:r>
        <w:rPr>
          <w:rFonts w:hint="eastAsia"/>
          <w:b/>
          <w:bCs/>
          <w:sz w:val="28"/>
          <w:szCs w:val="32"/>
        </w:rPr>
        <w:t>业务申请表</w:t>
      </w:r>
    </w:p>
    <w:tbl>
      <w:tblPr>
        <w:tblStyle w:val="5"/>
        <w:tblpPr w:leftFromText="180" w:rightFromText="180" w:vertAnchor="text" w:tblpX="-287" w:tblpY="1"/>
        <w:tblOverlap w:val="never"/>
        <w:tblW w:w="10466" w:type="dxa"/>
        <w:tblInd w:w="0" w:type="dxa"/>
        <w:tblLayout w:type="fixed"/>
        <w:tblCellMar>
          <w:top w:w="0" w:type="dxa"/>
          <w:left w:w="108" w:type="dxa"/>
          <w:bottom w:w="0" w:type="dxa"/>
          <w:right w:w="108" w:type="dxa"/>
        </w:tblCellMar>
      </w:tblPr>
      <w:tblGrid>
        <w:gridCol w:w="1427"/>
        <w:gridCol w:w="2914"/>
        <w:gridCol w:w="850"/>
        <w:gridCol w:w="5275"/>
      </w:tblGrid>
      <w:tr>
        <w:tblPrEx>
          <w:tblCellMar>
            <w:top w:w="0" w:type="dxa"/>
            <w:left w:w="108" w:type="dxa"/>
            <w:bottom w:w="0" w:type="dxa"/>
            <w:right w:w="108" w:type="dxa"/>
          </w:tblCellMar>
        </w:tblPrEx>
        <w:trPr>
          <w:trHeight w:val="314" w:hRule="atLeast"/>
        </w:trPr>
        <w:tc>
          <w:tcPr>
            <w:tcW w:w="10466" w:type="dxa"/>
            <w:gridSpan w:val="4"/>
            <w:tcBorders>
              <w:top w:val="nil"/>
              <w:left w:val="nil"/>
              <w:bottom w:val="nil"/>
              <w:right w:val="nil"/>
            </w:tcBorders>
            <w:shd w:val="clear" w:color="auto" w:fill="auto"/>
            <w:vAlign w:val="center"/>
          </w:tcPr>
          <w:p>
            <w:pPr>
              <w:widowControl/>
              <w:jc w:val="left"/>
              <w:rPr>
                <w:rFonts w:ascii="宋体" w:hAnsi="宋体" w:cs="宋体"/>
                <w:color w:val="000000"/>
                <w:kern w:val="0"/>
                <w:sz w:val="12"/>
                <w:szCs w:val="12"/>
              </w:rPr>
            </w:pPr>
            <w:r>
              <w:rPr>
                <w:rFonts w:hint="eastAsia" w:ascii="宋体" w:hAnsi="宋体" w:cs="宋体"/>
                <w:color w:val="000000"/>
                <w:kern w:val="0"/>
                <w:sz w:val="18"/>
                <w:szCs w:val="18"/>
              </w:rPr>
              <w:t>(请用黑色或蓝黑色钢笔或签字笔，以正楷字体填写。如遇选择项，请在□内划“√”，涂改作废。)</w:t>
            </w:r>
          </w:p>
        </w:tc>
      </w:tr>
      <w:tr>
        <w:tblPrEx>
          <w:tblCellMar>
            <w:top w:w="0" w:type="dxa"/>
            <w:left w:w="108" w:type="dxa"/>
            <w:bottom w:w="0" w:type="dxa"/>
            <w:right w:w="108" w:type="dxa"/>
          </w:tblCellMar>
        </w:tblPrEx>
        <w:trPr>
          <w:trHeight w:val="182" w:hRule="atLeast"/>
        </w:trPr>
        <w:tc>
          <w:tcPr>
            <w:tcW w:w="10466" w:type="dxa"/>
            <w:gridSpan w:val="4"/>
            <w:tcBorders>
              <w:top w:val="single" w:color="auto" w:sz="8" w:space="0"/>
              <w:left w:val="single" w:color="auto" w:sz="8" w:space="0"/>
              <w:bottom w:val="single" w:color="auto" w:sz="4" w:space="0"/>
              <w:right w:val="single" w:color="000000" w:sz="8" w:space="0"/>
            </w:tcBorders>
            <w:shd w:val="pct10" w:color="000000" w:fill="auto"/>
            <w:noWrap/>
            <w:vAlign w:val="center"/>
          </w:tcPr>
          <w:p>
            <w:pPr>
              <w:widowControl/>
              <w:jc w:val="center"/>
              <w:rPr>
                <w:rFonts w:ascii="宋体" w:hAnsi="宋体" w:cs="宋体"/>
                <w:b/>
                <w:bCs/>
                <w:color w:val="0D1E0F"/>
                <w:kern w:val="0"/>
                <w:szCs w:val="18"/>
              </w:rPr>
            </w:pPr>
            <w:r>
              <w:rPr>
                <w:rFonts w:hint="eastAsia" w:ascii="宋体" w:hAnsi="宋体" w:cs="宋体"/>
                <w:b/>
                <w:bCs/>
                <w:color w:val="0D1E0F"/>
                <w:kern w:val="0"/>
                <w:szCs w:val="18"/>
              </w:rPr>
              <w:t>投资人信息</w:t>
            </w:r>
          </w:p>
        </w:tc>
      </w:tr>
      <w:tr>
        <w:tblPrEx>
          <w:tblCellMar>
            <w:top w:w="0" w:type="dxa"/>
            <w:left w:w="108" w:type="dxa"/>
            <w:bottom w:w="0" w:type="dxa"/>
            <w:right w:w="108" w:type="dxa"/>
          </w:tblCellMar>
        </w:tblPrEx>
        <w:trPr>
          <w:trHeight w:val="317" w:hRule="atLeast"/>
        </w:trPr>
        <w:tc>
          <w:tcPr>
            <w:tcW w:w="5191" w:type="dxa"/>
            <w:gridSpan w:val="3"/>
            <w:tcBorders>
              <w:top w:val="single" w:color="auto" w:sz="4" w:space="0"/>
              <w:left w:val="single" w:color="auto" w:sz="4" w:space="0"/>
              <w:bottom w:val="nil"/>
              <w:right w:val="nil"/>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00" w:lineRule="exact"/>
              <w:jc w:val="left"/>
              <w:textAlignment w:val="auto"/>
              <w:rPr>
                <w:rFonts w:hint="default" w:ascii="宋体" w:hAnsi="宋体" w:eastAsia="宋体" w:cs="宋体"/>
                <w:color w:val="000000"/>
                <w:kern w:val="0"/>
                <w:szCs w:val="18"/>
                <w:lang w:val="en-US" w:eastAsia="zh-CN"/>
              </w:rPr>
            </w:pPr>
            <w:r>
              <w:rPr>
                <w:rFonts w:hint="eastAsia" w:ascii="宋体" w:hAnsi="宋体" w:cs="宋体"/>
                <w:color w:val="000000"/>
                <w:kern w:val="0"/>
                <w:szCs w:val="18"/>
                <w:lang w:val="en-US" w:eastAsia="zh-CN"/>
              </w:rPr>
              <w:t>投资者类别：</w:t>
            </w:r>
            <w:r>
              <w:rPr>
                <w:rFonts w:hint="eastAsia" w:ascii="宋体" w:hAnsi="宋体" w:cs="宋体"/>
                <w:color w:val="000000"/>
                <w:kern w:val="0"/>
                <w:sz w:val="18"/>
                <w:szCs w:val="18"/>
                <w:lang w:eastAsia="zh-CN"/>
              </w:rPr>
              <w:t>□</w:t>
            </w:r>
            <w:r>
              <w:rPr>
                <w:rFonts w:hint="eastAsia" w:ascii="宋体" w:hAnsi="宋体" w:eastAsia="宋体" w:cs="宋体"/>
                <w:color w:val="000000"/>
                <w:kern w:val="0"/>
                <w:sz w:val="18"/>
                <w:szCs w:val="18"/>
              </w:rPr>
              <w:t xml:space="preserve"> 个人 </w:t>
            </w:r>
            <w:r>
              <w:rPr>
                <w:rFonts w:hint="eastAsia" w:ascii="宋体" w:hAnsi="宋体" w:cs="宋体"/>
                <w:color w:val="000000"/>
                <w:kern w:val="0"/>
                <w:sz w:val="18"/>
                <w:szCs w:val="18"/>
                <w:lang w:eastAsia="zh-CN"/>
              </w:rPr>
              <w:t>□</w:t>
            </w:r>
            <w:r>
              <w:rPr>
                <w:rFonts w:hint="eastAsia" w:ascii="宋体" w:hAnsi="宋体" w:eastAsia="宋体" w:cs="宋体"/>
                <w:color w:val="000000"/>
                <w:kern w:val="0"/>
                <w:sz w:val="18"/>
                <w:szCs w:val="18"/>
              </w:rPr>
              <w:t xml:space="preserve"> 机构 </w:t>
            </w:r>
            <w:r>
              <w:rPr>
                <w:rFonts w:hint="eastAsia" w:ascii="宋体" w:hAnsi="宋体" w:cs="宋体"/>
                <w:color w:val="000000"/>
                <w:kern w:val="0"/>
                <w:sz w:val="18"/>
                <w:szCs w:val="18"/>
                <w:lang w:eastAsia="zh-CN"/>
              </w:rPr>
              <w:t>□</w:t>
            </w:r>
            <w:r>
              <w:rPr>
                <w:rFonts w:hint="eastAsia" w:ascii="宋体" w:hAnsi="宋体" w:eastAsia="宋体" w:cs="宋体"/>
                <w:color w:val="000000"/>
                <w:kern w:val="0"/>
                <w:sz w:val="18"/>
                <w:szCs w:val="18"/>
              </w:rPr>
              <w:t xml:space="preserve"> 产品</w:t>
            </w:r>
          </w:p>
        </w:tc>
        <w:tc>
          <w:tcPr>
            <w:tcW w:w="5275" w:type="dxa"/>
            <w:tcBorders>
              <w:top w:val="single" w:color="auto" w:sz="4" w:space="0"/>
              <w:left w:val="nil"/>
              <w:bottom w:val="nil"/>
              <w:right w:val="single" w:color="auto" w:sz="4"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line="200" w:lineRule="exact"/>
              <w:jc w:val="left"/>
              <w:textAlignment w:val="auto"/>
              <w:rPr>
                <w:rFonts w:hint="default" w:ascii="宋体" w:hAnsi="宋体" w:eastAsia="宋体" w:cs="宋体"/>
                <w:color w:val="000000"/>
                <w:kern w:val="0"/>
                <w:szCs w:val="18"/>
                <w:u w:val="single"/>
                <w:lang w:val="en-US" w:eastAsia="zh-CN"/>
              </w:rPr>
            </w:pPr>
            <w:r>
              <w:rPr>
                <w:rFonts w:hint="eastAsia" w:ascii="宋体" w:hAnsi="宋体" w:cs="宋体"/>
                <w:color w:val="000000"/>
                <w:kern w:val="0"/>
                <w:szCs w:val="18"/>
                <w:lang w:val="en-US" w:eastAsia="zh-CN"/>
              </w:rPr>
              <w:t>投资者全称：</w:t>
            </w:r>
            <w:r>
              <w:rPr>
                <w:rFonts w:hint="eastAsia" w:ascii="宋体" w:hAnsi="宋体" w:cs="宋体"/>
                <w:color w:val="000000"/>
                <w:kern w:val="0"/>
                <w:szCs w:val="18"/>
              </w:rPr>
              <w:t>_______________________________________</w:t>
            </w:r>
          </w:p>
        </w:tc>
      </w:tr>
      <w:tr>
        <w:tblPrEx>
          <w:tblCellMar>
            <w:top w:w="0" w:type="dxa"/>
            <w:left w:w="108" w:type="dxa"/>
            <w:bottom w:w="0" w:type="dxa"/>
            <w:right w:w="108" w:type="dxa"/>
          </w:tblCellMar>
        </w:tblPrEx>
        <w:trPr>
          <w:trHeight w:val="331" w:hRule="atLeast"/>
        </w:trPr>
        <w:tc>
          <w:tcPr>
            <w:tcW w:w="5191" w:type="dxa"/>
            <w:gridSpan w:val="3"/>
            <w:tcBorders>
              <w:top w:val="nil"/>
              <w:left w:val="single" w:color="auto" w:sz="4" w:space="0"/>
              <w:bottom w:val="nil"/>
              <w:right w:val="nil"/>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00" w:lineRule="exact"/>
              <w:jc w:val="left"/>
              <w:textAlignment w:val="auto"/>
              <w:rPr>
                <w:rFonts w:ascii="宋体" w:hAnsi="宋体" w:cs="宋体"/>
                <w:color w:val="000000"/>
                <w:kern w:val="0"/>
                <w:szCs w:val="18"/>
              </w:rPr>
            </w:pPr>
            <w:r>
              <w:rPr>
                <w:rFonts w:hint="eastAsia" w:ascii="宋体" w:hAnsi="宋体" w:cs="宋体"/>
                <w:color w:val="000000"/>
                <w:kern w:val="0"/>
                <w:szCs w:val="18"/>
              </w:rPr>
              <w:t>交易账号：_________________________________________</w:t>
            </w:r>
          </w:p>
        </w:tc>
        <w:tc>
          <w:tcPr>
            <w:tcW w:w="5275" w:type="dxa"/>
            <w:tcBorders>
              <w:top w:val="nil"/>
              <w:left w:val="nil"/>
              <w:bottom w:val="nil"/>
              <w:right w:val="single" w:color="auto" w:sz="4"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line="200" w:lineRule="exact"/>
              <w:jc w:val="left"/>
              <w:textAlignment w:val="auto"/>
              <w:rPr>
                <w:rFonts w:ascii="宋体" w:hAnsi="宋体" w:cs="宋体"/>
                <w:color w:val="000000"/>
                <w:kern w:val="0"/>
                <w:szCs w:val="18"/>
              </w:rPr>
            </w:pPr>
            <w:r>
              <w:rPr>
                <w:rFonts w:hint="eastAsia" w:ascii="宋体" w:hAnsi="宋体" w:cs="宋体"/>
                <w:color w:val="000000"/>
                <w:kern w:val="0"/>
                <w:szCs w:val="18"/>
                <w:lang w:val="en-US" w:eastAsia="zh-CN"/>
              </w:rPr>
              <w:t>证件类型</w:t>
            </w:r>
            <w:r>
              <w:rPr>
                <w:rFonts w:hint="eastAsia" w:ascii="宋体" w:hAnsi="宋体" w:cs="宋体"/>
                <w:color w:val="000000"/>
                <w:kern w:val="0"/>
                <w:szCs w:val="18"/>
              </w:rPr>
              <w:t>：_________________________________________</w:t>
            </w:r>
          </w:p>
        </w:tc>
      </w:tr>
      <w:tr>
        <w:tblPrEx>
          <w:tblCellMar>
            <w:top w:w="0" w:type="dxa"/>
            <w:left w:w="108" w:type="dxa"/>
            <w:bottom w:w="0" w:type="dxa"/>
            <w:right w:w="108" w:type="dxa"/>
          </w:tblCellMar>
        </w:tblPrEx>
        <w:trPr>
          <w:trHeight w:val="407" w:hRule="atLeast"/>
        </w:trPr>
        <w:tc>
          <w:tcPr>
            <w:tcW w:w="5191" w:type="dxa"/>
            <w:gridSpan w:val="3"/>
            <w:tcBorders>
              <w:top w:val="nil"/>
              <w:left w:val="single" w:color="auto" w:sz="4" w:space="0"/>
              <w:bottom w:val="nil"/>
              <w:right w:val="nil"/>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00" w:lineRule="exact"/>
              <w:jc w:val="left"/>
              <w:textAlignment w:val="auto"/>
              <w:rPr>
                <w:rFonts w:ascii="宋体" w:hAnsi="宋体" w:cs="宋体"/>
                <w:color w:val="000000"/>
                <w:kern w:val="0"/>
                <w:szCs w:val="18"/>
              </w:rPr>
            </w:pPr>
            <w:r>
              <w:rPr>
                <w:rFonts w:hint="eastAsia" w:ascii="宋体" w:hAnsi="宋体" w:cs="宋体"/>
                <w:color w:val="000000"/>
                <w:kern w:val="0"/>
                <w:szCs w:val="18"/>
                <w:lang w:val="en-US" w:eastAsia="zh-CN"/>
              </w:rPr>
              <w:t>证件号码</w:t>
            </w:r>
            <w:r>
              <w:rPr>
                <w:rFonts w:hint="eastAsia" w:ascii="宋体" w:hAnsi="宋体" w:cs="宋体"/>
                <w:color w:val="000000"/>
                <w:kern w:val="0"/>
                <w:szCs w:val="18"/>
              </w:rPr>
              <w:t>：_________________________________________</w:t>
            </w:r>
          </w:p>
        </w:tc>
        <w:tc>
          <w:tcPr>
            <w:tcW w:w="5275" w:type="dxa"/>
            <w:tcBorders>
              <w:top w:val="nil"/>
              <w:left w:val="nil"/>
              <w:bottom w:val="nil"/>
              <w:right w:val="single" w:color="auto" w:sz="4"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line="200" w:lineRule="exact"/>
              <w:jc w:val="left"/>
              <w:textAlignment w:val="auto"/>
              <w:rPr>
                <w:rFonts w:hint="eastAsia" w:ascii="宋体" w:hAnsi="宋体" w:eastAsia="宋体" w:cs="宋体"/>
                <w:color w:val="000000"/>
                <w:kern w:val="0"/>
                <w:szCs w:val="18"/>
                <w:lang w:val="en-US" w:eastAsia="zh-CN"/>
              </w:rPr>
            </w:pPr>
            <w:r>
              <w:rPr>
                <w:rFonts w:hint="eastAsia" w:ascii="宋体" w:hAnsi="宋体" w:cs="宋体"/>
                <w:color w:val="000000"/>
                <w:kern w:val="0"/>
                <w:szCs w:val="18"/>
                <w:lang w:val="en-US" w:eastAsia="zh-CN"/>
              </w:rPr>
              <w:t>联系电话</w:t>
            </w:r>
            <w:r>
              <w:rPr>
                <w:rFonts w:hint="eastAsia" w:ascii="宋体" w:hAnsi="宋体" w:cs="宋体"/>
                <w:color w:val="000000"/>
                <w:kern w:val="0"/>
                <w:szCs w:val="18"/>
              </w:rPr>
              <w:t>：_________________________________________</w:t>
            </w:r>
          </w:p>
        </w:tc>
      </w:tr>
      <w:tr>
        <w:tblPrEx>
          <w:tblCellMar>
            <w:top w:w="0" w:type="dxa"/>
            <w:left w:w="108" w:type="dxa"/>
            <w:bottom w:w="0" w:type="dxa"/>
            <w:right w:w="108" w:type="dxa"/>
          </w:tblCellMar>
        </w:tblPrEx>
        <w:trPr>
          <w:trHeight w:val="293" w:hRule="atLeast"/>
        </w:trPr>
        <w:tc>
          <w:tcPr>
            <w:tcW w:w="5191" w:type="dxa"/>
            <w:gridSpan w:val="3"/>
            <w:tcBorders>
              <w:top w:val="nil"/>
              <w:left w:val="single" w:color="auto" w:sz="4" w:space="0"/>
              <w:bottom w:val="nil"/>
              <w:right w:val="nil"/>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00" w:lineRule="exact"/>
              <w:jc w:val="left"/>
              <w:textAlignment w:val="auto"/>
              <w:rPr>
                <w:rFonts w:ascii="宋体" w:hAnsi="宋体" w:cs="宋体"/>
                <w:color w:val="000000"/>
                <w:kern w:val="0"/>
                <w:szCs w:val="18"/>
              </w:rPr>
            </w:pPr>
            <w:r>
              <w:rPr>
                <w:rFonts w:hint="eastAsia" w:ascii="宋体" w:hAnsi="宋体" w:cs="宋体"/>
                <w:color w:val="000000"/>
                <w:kern w:val="0"/>
                <w:szCs w:val="18"/>
                <w:lang w:val="en-US" w:eastAsia="zh-CN"/>
              </w:rPr>
              <w:t>银行户名</w:t>
            </w:r>
            <w:r>
              <w:rPr>
                <w:rFonts w:hint="eastAsia" w:ascii="宋体" w:hAnsi="宋体" w:cs="宋体"/>
                <w:color w:val="000000"/>
                <w:kern w:val="0"/>
                <w:szCs w:val="18"/>
              </w:rPr>
              <w:t>：_________________________________________</w:t>
            </w:r>
          </w:p>
        </w:tc>
        <w:tc>
          <w:tcPr>
            <w:tcW w:w="5275" w:type="dxa"/>
            <w:tcBorders>
              <w:top w:val="nil"/>
              <w:left w:val="nil"/>
              <w:bottom w:val="nil"/>
              <w:right w:val="single" w:color="auto" w:sz="4"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line="200" w:lineRule="exact"/>
              <w:jc w:val="left"/>
              <w:textAlignment w:val="auto"/>
              <w:rPr>
                <w:rFonts w:ascii="宋体" w:hAnsi="宋体" w:cs="宋体"/>
                <w:color w:val="000000"/>
                <w:kern w:val="0"/>
                <w:szCs w:val="18"/>
              </w:rPr>
            </w:pPr>
            <w:r>
              <w:rPr>
                <w:rFonts w:hint="eastAsia" w:ascii="宋体" w:hAnsi="宋体" w:cs="宋体"/>
                <w:color w:val="000000"/>
                <w:kern w:val="0"/>
                <w:szCs w:val="18"/>
                <w:lang w:val="en-US" w:eastAsia="zh-CN"/>
              </w:rPr>
              <w:t>银行账号</w:t>
            </w:r>
            <w:r>
              <w:rPr>
                <w:rFonts w:hint="eastAsia" w:ascii="宋体" w:hAnsi="宋体" w:cs="宋体"/>
                <w:color w:val="000000"/>
                <w:kern w:val="0"/>
                <w:szCs w:val="18"/>
              </w:rPr>
              <w:t>：_________________________________________</w:t>
            </w:r>
          </w:p>
        </w:tc>
      </w:tr>
      <w:tr>
        <w:tblPrEx>
          <w:tblCellMar>
            <w:top w:w="0" w:type="dxa"/>
            <w:left w:w="108" w:type="dxa"/>
            <w:bottom w:w="0" w:type="dxa"/>
            <w:right w:w="108" w:type="dxa"/>
          </w:tblCellMar>
        </w:tblPrEx>
        <w:trPr>
          <w:trHeight w:val="333" w:hRule="atLeast"/>
        </w:trPr>
        <w:tc>
          <w:tcPr>
            <w:tcW w:w="5191" w:type="dxa"/>
            <w:gridSpan w:val="3"/>
            <w:tcBorders>
              <w:top w:val="nil"/>
              <w:left w:val="single" w:color="auto" w:sz="4" w:space="0"/>
              <w:bottom w:val="nil"/>
              <w:right w:val="nil"/>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00" w:lineRule="exact"/>
              <w:jc w:val="left"/>
              <w:textAlignment w:val="auto"/>
              <w:rPr>
                <w:rFonts w:hint="eastAsia" w:ascii="宋体" w:hAnsi="宋体" w:cs="宋体"/>
                <w:color w:val="000000"/>
                <w:kern w:val="0"/>
                <w:szCs w:val="18"/>
              </w:rPr>
            </w:pPr>
            <w:r>
              <w:rPr>
                <w:rFonts w:hint="eastAsia" w:ascii="宋体" w:hAnsi="宋体" w:cs="宋体"/>
                <w:color w:val="000000"/>
                <w:kern w:val="0"/>
                <w:szCs w:val="18"/>
                <w:lang w:val="en-US" w:eastAsia="zh-CN"/>
              </w:rPr>
              <w:t>开户银行</w:t>
            </w:r>
            <w:r>
              <w:rPr>
                <w:rFonts w:hint="eastAsia" w:ascii="宋体" w:hAnsi="宋体" w:cs="宋体"/>
                <w:color w:val="000000"/>
                <w:kern w:val="0"/>
                <w:szCs w:val="18"/>
              </w:rPr>
              <w:t>：_________________________________________</w:t>
            </w:r>
          </w:p>
        </w:tc>
        <w:tc>
          <w:tcPr>
            <w:tcW w:w="5275" w:type="dxa"/>
            <w:tcBorders>
              <w:top w:val="nil"/>
              <w:left w:val="nil"/>
              <w:bottom w:val="nil"/>
              <w:right w:val="single" w:color="auto" w:sz="4"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line="200" w:lineRule="exact"/>
              <w:jc w:val="left"/>
              <w:textAlignment w:val="auto"/>
              <w:rPr>
                <w:rFonts w:hint="default" w:ascii="宋体" w:hAnsi="宋体" w:eastAsia="宋体" w:cs="宋体"/>
                <w:color w:val="000000"/>
                <w:kern w:val="0"/>
                <w:szCs w:val="18"/>
                <w:lang w:val="en-US" w:eastAsia="zh-CN"/>
              </w:rPr>
            </w:pPr>
            <w:r>
              <w:rPr>
                <w:rFonts w:hint="eastAsia" w:ascii="等线" w:hAnsi="等线"/>
                <w:sz w:val="18"/>
                <w:szCs w:val="18"/>
                <w:u w:val="none"/>
                <w:lang w:val="en-US" w:eastAsia="zh-CN"/>
              </w:rPr>
              <w:t>经（代）办人姓名：</w:t>
            </w:r>
            <w:r>
              <w:rPr>
                <w:rFonts w:hint="eastAsia" w:ascii="宋体" w:hAnsi="宋体" w:cs="宋体"/>
                <w:color w:val="000000"/>
                <w:kern w:val="0"/>
                <w:szCs w:val="18"/>
              </w:rPr>
              <w:t>_________________________________</w:t>
            </w:r>
          </w:p>
        </w:tc>
      </w:tr>
      <w:tr>
        <w:tblPrEx>
          <w:tblCellMar>
            <w:top w:w="0" w:type="dxa"/>
            <w:left w:w="108" w:type="dxa"/>
            <w:bottom w:w="0" w:type="dxa"/>
            <w:right w:w="108" w:type="dxa"/>
          </w:tblCellMar>
        </w:tblPrEx>
        <w:trPr>
          <w:trHeight w:val="349" w:hRule="atLeast"/>
        </w:trPr>
        <w:tc>
          <w:tcPr>
            <w:tcW w:w="5191" w:type="dxa"/>
            <w:gridSpan w:val="3"/>
            <w:tcBorders>
              <w:top w:val="nil"/>
              <w:left w:val="single" w:color="auto" w:sz="4" w:space="0"/>
              <w:bottom w:val="nil"/>
              <w:right w:val="nil"/>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00" w:lineRule="exact"/>
              <w:jc w:val="left"/>
              <w:textAlignment w:val="auto"/>
              <w:rPr>
                <w:rFonts w:hint="default" w:ascii="宋体" w:hAnsi="宋体" w:cs="宋体"/>
                <w:color w:val="000000"/>
                <w:kern w:val="0"/>
                <w:szCs w:val="18"/>
                <w:lang w:val="en-US" w:eastAsia="zh-CN"/>
              </w:rPr>
            </w:pPr>
            <w:r>
              <w:rPr>
                <w:rFonts w:hint="eastAsia" w:ascii="等线" w:hAnsi="等线"/>
                <w:sz w:val="18"/>
                <w:szCs w:val="18"/>
                <w:u w:val="none"/>
                <w:lang w:val="en-US" w:eastAsia="zh-CN"/>
              </w:rPr>
              <w:t>经（代）办人证件类型：</w:t>
            </w:r>
            <w:r>
              <w:rPr>
                <w:rFonts w:hint="eastAsia" w:ascii="宋体" w:hAnsi="宋体" w:cs="宋体"/>
                <w:color w:val="000000"/>
                <w:kern w:val="0"/>
                <w:szCs w:val="18"/>
              </w:rPr>
              <w:t>_____________________________</w:t>
            </w:r>
          </w:p>
        </w:tc>
        <w:tc>
          <w:tcPr>
            <w:tcW w:w="5275" w:type="dxa"/>
            <w:tcBorders>
              <w:top w:val="nil"/>
              <w:left w:val="nil"/>
              <w:bottom w:val="nil"/>
              <w:right w:val="single" w:color="auto" w:sz="4"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line="200" w:lineRule="exact"/>
              <w:jc w:val="left"/>
              <w:textAlignment w:val="auto"/>
              <w:rPr>
                <w:rFonts w:hint="default" w:ascii="宋体" w:hAnsi="宋体" w:eastAsia="宋体" w:cs="宋体"/>
                <w:i w:val="0"/>
                <w:iCs w:val="0"/>
                <w:caps w:val="0"/>
                <w:color w:val="000000"/>
                <w:spacing w:val="0"/>
                <w:kern w:val="0"/>
                <w:sz w:val="18"/>
                <w:szCs w:val="18"/>
                <w:lang w:val="en-US"/>
              </w:rPr>
            </w:pPr>
            <w:r>
              <w:rPr>
                <w:rFonts w:hint="eastAsia" w:ascii="等线" w:hAnsi="等线"/>
                <w:sz w:val="18"/>
                <w:szCs w:val="18"/>
                <w:u w:val="none"/>
                <w:lang w:val="en-US" w:eastAsia="zh-CN"/>
              </w:rPr>
              <w:t>经（代）办人证件号码：</w:t>
            </w:r>
            <w:r>
              <w:rPr>
                <w:rFonts w:hint="eastAsia" w:ascii="宋体" w:hAnsi="宋体" w:cs="宋体"/>
                <w:color w:val="000000"/>
                <w:kern w:val="0"/>
                <w:szCs w:val="18"/>
              </w:rPr>
              <w:t>_____________________________</w:t>
            </w:r>
          </w:p>
        </w:tc>
      </w:tr>
      <w:tr>
        <w:trPr>
          <w:trHeight w:val="334" w:hRule="atLeast"/>
        </w:trPr>
        <w:tc>
          <w:tcPr>
            <w:tcW w:w="5191" w:type="dxa"/>
            <w:gridSpan w:val="3"/>
            <w:tcBorders>
              <w:top w:val="nil"/>
              <w:left w:val="single" w:color="auto" w:sz="4" w:space="0"/>
              <w:bottom w:val="nil"/>
              <w:right w:val="nil"/>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00" w:lineRule="exact"/>
              <w:jc w:val="left"/>
              <w:textAlignment w:val="auto"/>
              <w:rPr>
                <w:rFonts w:hint="default" w:ascii="宋体" w:hAnsi="宋体" w:eastAsia="宋体" w:cs="宋体"/>
                <w:color w:val="000000"/>
                <w:kern w:val="0"/>
                <w:szCs w:val="18"/>
                <w:lang w:val="en-US" w:eastAsia="zh-CN"/>
              </w:rPr>
            </w:pPr>
            <w:r>
              <w:rPr>
                <w:rFonts w:hint="eastAsia" w:ascii="宋体" w:hAnsi="宋体" w:eastAsia="宋体" w:cs="宋体"/>
                <w:i w:val="0"/>
                <w:iCs w:val="0"/>
                <w:caps w:val="0"/>
                <w:color w:val="000000"/>
                <w:spacing w:val="0"/>
                <w:kern w:val="0"/>
                <w:sz w:val="18"/>
                <w:szCs w:val="18"/>
              </w:rPr>
              <w:t>备案编码</w:t>
            </w:r>
            <w:r>
              <w:rPr>
                <w:rFonts w:hint="eastAsia" w:ascii="宋体" w:hAnsi="宋体" w:cs="宋体"/>
                <w:b w:val="0"/>
                <w:bCs w:val="0"/>
                <w:color w:val="000000"/>
                <w:kern w:val="0"/>
                <w:sz w:val="18"/>
                <w:szCs w:val="18"/>
                <w:lang w:val="en-US" w:eastAsia="zh-CN"/>
              </w:rPr>
              <w:t>（</w:t>
            </w:r>
            <w:r>
              <w:rPr>
                <w:rFonts w:hint="eastAsia" w:ascii="宋体" w:hAnsi="宋体"/>
                <w:b w:val="0"/>
                <w:bCs/>
                <w:sz w:val="18"/>
                <w:lang w:val="en-US" w:eastAsia="zh-CN"/>
              </w:rPr>
              <w:t>如投资者类别为产品）：</w:t>
            </w:r>
            <w:r>
              <w:rPr>
                <w:rFonts w:hint="eastAsia" w:ascii="宋体" w:hAnsi="宋体" w:cs="宋体"/>
                <w:color w:val="000000"/>
                <w:kern w:val="0"/>
                <w:szCs w:val="18"/>
              </w:rPr>
              <w:t>___________________</w:t>
            </w:r>
            <w:r>
              <w:rPr>
                <w:rFonts w:hint="eastAsia" w:ascii="宋体" w:hAnsi="宋体" w:cs="宋体"/>
                <w:color w:val="000000"/>
                <w:kern w:val="0"/>
                <w:szCs w:val="18"/>
                <w:lang w:val="en-US" w:eastAsia="zh-CN"/>
              </w:rPr>
              <w:t xml:space="preserve">  </w:t>
            </w:r>
          </w:p>
        </w:tc>
        <w:tc>
          <w:tcPr>
            <w:tcW w:w="5275" w:type="dxa"/>
            <w:tcBorders>
              <w:top w:val="nil"/>
              <w:left w:val="nil"/>
              <w:bottom w:val="nil"/>
              <w:right w:val="single" w:color="auto" w:sz="4"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line="200" w:lineRule="exact"/>
              <w:jc w:val="left"/>
              <w:textAlignment w:val="auto"/>
              <w:rPr>
                <w:rFonts w:hint="eastAsia" w:ascii="宋体" w:hAnsi="宋体" w:eastAsia="宋体" w:cs="宋体"/>
                <w:i w:val="0"/>
                <w:iCs w:val="0"/>
                <w:caps w:val="0"/>
                <w:color w:val="000000"/>
                <w:spacing w:val="0"/>
                <w:kern w:val="0"/>
                <w:sz w:val="18"/>
                <w:szCs w:val="18"/>
              </w:rPr>
            </w:pPr>
          </w:p>
        </w:tc>
      </w:tr>
      <w:tr>
        <w:tblPrEx>
          <w:tblCellMar>
            <w:top w:w="0" w:type="dxa"/>
            <w:left w:w="108" w:type="dxa"/>
            <w:bottom w:w="0" w:type="dxa"/>
            <w:right w:w="108" w:type="dxa"/>
          </w:tblCellMar>
        </w:tblPrEx>
        <w:trPr>
          <w:trHeight w:val="301" w:hRule="atLeast"/>
        </w:trPr>
        <w:tc>
          <w:tcPr>
            <w:tcW w:w="10466" w:type="dxa"/>
            <w:gridSpan w:val="4"/>
            <w:tcBorders>
              <w:top w:val="single" w:color="auto" w:sz="4" w:space="0"/>
              <w:left w:val="single" w:color="auto" w:sz="8" w:space="0"/>
              <w:bottom w:val="single" w:color="auto" w:sz="8" w:space="0"/>
              <w:right w:val="single" w:color="auto" w:sz="8" w:space="0"/>
            </w:tcBorders>
            <w:shd w:val="pct10" w:color="000000" w:fill="auto"/>
            <w:noWrap/>
            <w:vAlign w:val="center"/>
          </w:tcPr>
          <w:p>
            <w:pPr>
              <w:widowControl/>
              <w:jc w:val="center"/>
              <w:rPr>
                <w:rFonts w:ascii="宋体" w:hAnsi="宋体" w:cs="宋体"/>
                <w:b/>
                <w:bCs/>
                <w:color w:val="0D1E0F"/>
                <w:kern w:val="0"/>
                <w:szCs w:val="18"/>
              </w:rPr>
            </w:pPr>
            <w:r>
              <w:rPr>
                <w:rFonts w:hint="eastAsia" w:ascii="宋体" w:hAnsi="宋体" w:cs="宋体"/>
                <w:b/>
                <w:bCs/>
                <w:color w:val="0D1E0F"/>
                <w:kern w:val="0"/>
                <w:szCs w:val="18"/>
              </w:rPr>
              <w:t>基金交易信息</w:t>
            </w:r>
          </w:p>
        </w:tc>
      </w:tr>
      <w:tr>
        <w:tblPrEx>
          <w:tblCellMar>
            <w:top w:w="0" w:type="dxa"/>
            <w:left w:w="108" w:type="dxa"/>
            <w:bottom w:w="0" w:type="dxa"/>
            <w:right w:w="108" w:type="dxa"/>
          </w:tblCellMar>
        </w:tblPrEx>
        <w:trPr>
          <w:trHeight w:val="2075" w:hRule="atLeast"/>
        </w:trPr>
        <w:tc>
          <w:tcPr>
            <w:tcW w:w="1427" w:type="dxa"/>
            <w:vMerge w:val="restart"/>
            <w:tcBorders>
              <w:top w:val="nil"/>
              <w:left w:val="single" w:color="auto" w:sz="8" w:space="0"/>
              <w:right w:val="single" w:color="000000" w:sz="4" w:space="0"/>
            </w:tcBorders>
            <w:shd w:val="clear" w:color="auto" w:fill="auto"/>
            <w:vAlign w:val="center"/>
          </w:tcPr>
          <w:p>
            <w:pPr>
              <w:widowControl/>
              <w:rPr>
                <w:rFonts w:hint="eastAsia" w:ascii="等线" w:hAnsi="等线"/>
                <w:b/>
                <w:bCs w:val="0"/>
                <w:sz w:val="18"/>
                <w:szCs w:val="18"/>
                <w:lang w:val="en-US" w:eastAsia="zh-CN"/>
              </w:rPr>
            </w:pPr>
            <w:r>
              <w:rPr>
                <w:rFonts w:ascii="等线" w:hAnsi="等线"/>
                <w:b/>
                <w:bCs w:val="0"/>
                <w:sz w:val="18"/>
                <w:szCs w:val="18"/>
              </w:rPr>
              <w:t>□认</w:t>
            </w:r>
            <w:r>
              <w:rPr>
                <w:rFonts w:hint="eastAsia" w:ascii="等线" w:hAnsi="等线"/>
                <w:b/>
                <w:bCs w:val="0"/>
                <w:sz w:val="18"/>
                <w:szCs w:val="18"/>
                <w:lang w:eastAsia="zh-CN"/>
              </w:rPr>
              <w:t>（</w:t>
            </w:r>
            <w:r>
              <w:rPr>
                <w:rFonts w:ascii="等线" w:hAnsi="等线"/>
                <w:b/>
                <w:bCs w:val="0"/>
                <w:sz w:val="18"/>
                <w:szCs w:val="18"/>
              </w:rPr>
              <w:t>申</w:t>
            </w:r>
            <w:r>
              <w:rPr>
                <w:rFonts w:hint="eastAsia" w:ascii="等线" w:hAnsi="等线"/>
                <w:b/>
                <w:bCs w:val="0"/>
                <w:sz w:val="18"/>
                <w:szCs w:val="18"/>
                <w:lang w:eastAsia="zh-CN"/>
              </w:rPr>
              <w:t>）</w:t>
            </w:r>
            <w:r>
              <w:rPr>
                <w:rFonts w:ascii="等线" w:hAnsi="等线"/>
                <w:b/>
                <w:bCs w:val="0"/>
                <w:sz w:val="18"/>
                <w:szCs w:val="18"/>
              </w:rPr>
              <w:t>购</w:t>
            </w:r>
            <w:r>
              <w:rPr>
                <w:rFonts w:hint="eastAsia" w:ascii="等线" w:hAnsi="等线"/>
                <w:b/>
                <w:bCs w:val="0"/>
                <w:sz w:val="18"/>
                <w:szCs w:val="18"/>
                <w:lang w:val="en-US" w:eastAsia="zh-CN"/>
              </w:rPr>
              <w:t>/参与</w:t>
            </w:r>
          </w:p>
          <w:p>
            <w:pPr>
              <w:widowControl/>
              <w:rPr>
                <w:rFonts w:hint="eastAsia" w:ascii="等线" w:hAnsi="等线"/>
                <w:b/>
                <w:bCs w:val="0"/>
                <w:sz w:val="18"/>
                <w:szCs w:val="18"/>
                <w:lang w:val="en-US" w:eastAsia="zh-CN"/>
              </w:rPr>
            </w:pPr>
          </w:p>
          <w:p>
            <w:pPr>
              <w:widowControl/>
              <w:rPr>
                <w:rFonts w:hint="default" w:ascii="宋体" w:hAnsi="宋体" w:eastAsia="宋体" w:cs="宋体"/>
                <w:b/>
                <w:bCs/>
                <w:color w:val="000000"/>
                <w:kern w:val="0"/>
                <w:szCs w:val="18"/>
                <w:lang w:val="en-US" w:eastAsia="zh-CN"/>
              </w:rPr>
            </w:pPr>
            <w:r>
              <w:rPr>
                <w:rFonts w:ascii="等线" w:hAnsi="等线"/>
                <w:b/>
                <w:bCs w:val="0"/>
                <w:sz w:val="18"/>
                <w:szCs w:val="18"/>
              </w:rPr>
              <w:t>□</w:t>
            </w:r>
            <w:r>
              <w:rPr>
                <w:rFonts w:hint="eastAsia" w:ascii="等线" w:hAnsi="等线"/>
                <w:b/>
                <w:bCs w:val="0"/>
                <w:sz w:val="18"/>
                <w:szCs w:val="18"/>
                <w:lang w:val="en-US" w:eastAsia="zh-CN"/>
              </w:rPr>
              <w:t>追加</w:t>
            </w:r>
          </w:p>
        </w:tc>
        <w:tc>
          <w:tcPr>
            <w:tcW w:w="2914" w:type="dxa"/>
            <w:tcBorders>
              <w:top w:val="nil"/>
              <w:left w:val="single" w:color="000000" w:sz="4" w:space="0"/>
              <w:bottom w:val="nil"/>
              <w:right w:val="nil"/>
            </w:tcBorders>
            <w:shd w:val="clear" w:color="auto" w:fill="auto"/>
            <w:vAlign w:val="center"/>
          </w:tcPr>
          <w:p>
            <w:pPr>
              <w:ind w:left="0" w:firstLine="0"/>
              <w:rPr>
                <w:rFonts w:ascii="等线" w:hAnsi="等线"/>
                <w:sz w:val="18"/>
                <w:szCs w:val="18"/>
                <w:u w:val="single"/>
              </w:rPr>
            </w:pPr>
            <w:r>
              <w:rPr>
                <w:rFonts w:hint="eastAsia" w:ascii="等线" w:hAnsi="等线"/>
                <w:sz w:val="18"/>
                <w:szCs w:val="18"/>
                <w:lang w:val="en-US" w:eastAsia="zh-CN"/>
              </w:rPr>
              <w:t>产品</w:t>
            </w:r>
            <w:r>
              <w:rPr>
                <w:rFonts w:ascii="等线" w:hAnsi="等线"/>
                <w:sz w:val="18"/>
                <w:szCs w:val="18"/>
              </w:rPr>
              <w:t>名称：</w:t>
            </w:r>
            <w:r>
              <w:rPr>
                <w:rFonts w:ascii="等线" w:hAnsi="等线"/>
                <w:sz w:val="18"/>
                <w:szCs w:val="18"/>
                <w:u w:val="single"/>
              </w:rPr>
              <w:t>　　　　　　</w:t>
            </w:r>
            <w:r>
              <w:rPr>
                <w:rFonts w:hint="eastAsia" w:ascii="等线" w:hAnsi="等线"/>
                <w:sz w:val="18"/>
                <w:szCs w:val="18"/>
                <w:u w:val="single"/>
                <w:lang w:val="en-US" w:eastAsia="zh-CN"/>
              </w:rPr>
              <w:t xml:space="preserve">    </w:t>
            </w:r>
            <w:r>
              <w:rPr>
                <w:rFonts w:ascii="等线" w:hAnsi="等线"/>
                <w:sz w:val="18"/>
                <w:szCs w:val="18"/>
                <w:u w:val="single"/>
              </w:rPr>
              <w:t>　</w:t>
            </w:r>
            <w:r>
              <w:rPr>
                <w:rFonts w:hint="eastAsia" w:ascii="等线" w:hAnsi="等线"/>
                <w:sz w:val="18"/>
                <w:szCs w:val="18"/>
                <w:u w:val="single"/>
                <w:lang w:val="en-US" w:eastAsia="zh-CN"/>
              </w:rPr>
              <w:t xml:space="preserve"> </w:t>
            </w:r>
            <w:r>
              <w:rPr>
                <w:rFonts w:ascii="等线" w:hAnsi="等线"/>
                <w:sz w:val="18"/>
                <w:szCs w:val="18"/>
                <w:u w:val="single"/>
              </w:rPr>
              <w:t>　</w:t>
            </w:r>
          </w:p>
          <w:p>
            <w:pPr>
              <w:ind w:left="2520" w:hanging="2520"/>
              <w:rPr>
                <w:rFonts w:ascii="等线" w:hAnsi="等线"/>
                <w:sz w:val="18"/>
                <w:szCs w:val="18"/>
              </w:rPr>
            </w:pPr>
          </w:p>
          <w:p>
            <w:pPr>
              <w:ind w:left="2520" w:leftChars="0" w:hanging="2520" w:firstLineChars="0"/>
              <w:rPr>
                <w:rFonts w:hint="eastAsia" w:ascii="等线" w:hAnsi="等线" w:eastAsia="宋体" w:cs="Times New Roman"/>
                <w:kern w:val="2"/>
                <w:sz w:val="18"/>
                <w:szCs w:val="18"/>
                <w:u w:val="single"/>
                <w:lang w:val="en-US" w:eastAsia="zh-CN" w:bidi="ar-SA"/>
              </w:rPr>
            </w:pPr>
            <w:r>
              <w:rPr>
                <w:rFonts w:hint="eastAsia" w:ascii="等线" w:hAnsi="等线"/>
                <w:sz w:val="18"/>
                <w:szCs w:val="18"/>
                <w:lang w:val="en-US" w:eastAsia="zh-CN"/>
              </w:rPr>
              <w:t>产品代码</w:t>
            </w:r>
            <w:r>
              <w:rPr>
                <w:rFonts w:ascii="等线" w:hAnsi="等线"/>
                <w:sz w:val="18"/>
                <w:szCs w:val="18"/>
              </w:rPr>
              <w:t>：</w:t>
            </w:r>
            <w:r>
              <w:rPr>
                <w:rFonts w:ascii="等线" w:hAnsi="等线"/>
                <w:sz w:val="18"/>
                <w:szCs w:val="18"/>
                <w:u w:val="single"/>
              </w:rPr>
              <w:t>　　　　　　　</w:t>
            </w:r>
            <w:r>
              <w:rPr>
                <w:rFonts w:hint="eastAsia" w:ascii="等线" w:hAnsi="等线"/>
                <w:sz w:val="18"/>
                <w:szCs w:val="18"/>
                <w:u w:val="single"/>
                <w:lang w:val="en-US" w:eastAsia="zh-CN"/>
              </w:rPr>
              <w:t xml:space="preserve">     </w:t>
            </w:r>
            <w:r>
              <w:rPr>
                <w:rFonts w:ascii="等线" w:hAnsi="等线"/>
                <w:sz w:val="18"/>
                <w:szCs w:val="18"/>
                <w:u w:val="single"/>
              </w:rPr>
              <w:t>　</w:t>
            </w:r>
          </w:p>
        </w:tc>
        <w:tc>
          <w:tcPr>
            <w:tcW w:w="6125" w:type="dxa"/>
            <w:gridSpan w:val="2"/>
            <w:tcBorders>
              <w:top w:val="nil"/>
              <w:left w:val="nil"/>
              <w:bottom w:val="nil"/>
              <w:right w:val="single" w:color="000000" w:sz="4" w:space="0"/>
            </w:tcBorders>
            <w:shd w:val="clear" w:color="auto" w:fill="auto"/>
            <w:vAlign w:val="center"/>
          </w:tcPr>
          <w:tbl>
            <w:tblPr>
              <w:tblStyle w:val="5"/>
              <w:tblW w:w="0" w:type="auto"/>
              <w:tblInd w:w="-7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75"/>
              <w:gridCol w:w="808"/>
              <w:gridCol w:w="291"/>
              <w:gridCol w:w="291"/>
              <w:gridCol w:w="291"/>
              <w:gridCol w:w="291"/>
              <w:gridCol w:w="291"/>
              <w:gridCol w:w="291"/>
              <w:gridCol w:w="291"/>
              <w:gridCol w:w="291"/>
              <w:gridCol w:w="291"/>
              <w:gridCol w:w="291"/>
              <w:gridCol w:w="291"/>
              <w:gridCol w:w="291"/>
              <w:gridCol w:w="291"/>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305" w:hRule="exact"/>
              </w:trPr>
              <w:tc>
                <w:tcPr>
                  <w:tcW w:w="1683" w:type="dxa"/>
                  <w:gridSpan w:val="2"/>
                  <w:tcBorders>
                    <w:top w:val="single" w:color="auto" w:sz="4" w:space="0"/>
                    <w:left w:val="single" w:color="auto" w:sz="4" w:space="0"/>
                    <w:right w:val="single" w:color="auto" w:sz="4" w:space="0"/>
                  </w:tcBorders>
                  <w:shd w:val="solid" w:color="D9D9D9" w:fill="auto"/>
                </w:tcPr>
                <w:p>
                  <w:pPr>
                    <w:ind w:left="2520" w:hanging="2520"/>
                    <w:jc w:val="left"/>
                    <w:rPr>
                      <w:rFonts w:hint="eastAsia" w:ascii="等线" w:hAnsi="等线" w:eastAsia="宋体"/>
                      <w:sz w:val="18"/>
                      <w:szCs w:val="18"/>
                      <w:lang w:eastAsia="zh-CN"/>
                    </w:rPr>
                  </w:pPr>
                  <w:r>
                    <w:rPr>
                      <w:rFonts w:hint="eastAsia" w:ascii="等线" w:hAnsi="等线"/>
                      <w:bCs/>
                      <w:sz w:val="18"/>
                      <w:szCs w:val="18"/>
                      <w:lang w:val="en-US" w:eastAsia="zh-CN"/>
                    </w:rPr>
                    <w:t>申请</w:t>
                  </w:r>
                  <w:r>
                    <w:rPr>
                      <w:rFonts w:ascii="等线" w:hAnsi="等线"/>
                      <w:bCs/>
                      <w:sz w:val="18"/>
                      <w:szCs w:val="18"/>
                    </w:rPr>
                    <w:t>金</w:t>
                  </w:r>
                  <w:r>
                    <w:rPr>
                      <w:rFonts w:ascii="等线" w:hAnsi="等线"/>
                      <w:sz w:val="18"/>
                      <w:szCs w:val="18"/>
                    </w:rPr>
                    <w:t>额</w:t>
                  </w:r>
                  <w:r>
                    <w:rPr>
                      <w:rFonts w:hint="eastAsia" w:ascii="等线" w:hAnsi="等线"/>
                      <w:sz w:val="18"/>
                      <w:szCs w:val="18"/>
                      <w:lang w:eastAsia="zh-CN"/>
                    </w:rPr>
                    <w:t>（</w:t>
                  </w:r>
                  <w:r>
                    <w:rPr>
                      <w:rFonts w:hint="eastAsia" w:ascii="等线" w:hAnsi="等线"/>
                      <w:sz w:val="18"/>
                      <w:szCs w:val="18"/>
                      <w:lang w:val="en-US" w:eastAsia="zh-CN"/>
                    </w:rPr>
                    <w:t>含费合计</w:t>
                  </w:r>
                  <w:r>
                    <w:rPr>
                      <w:rFonts w:hint="eastAsia" w:ascii="等线" w:hAnsi="等线"/>
                      <w:sz w:val="18"/>
                      <w:szCs w:val="18"/>
                      <w:lang w:eastAsia="zh-CN"/>
                    </w:rPr>
                    <w:t>）</w:t>
                  </w:r>
                </w:p>
              </w:tc>
              <w:tc>
                <w:tcPr>
                  <w:tcW w:w="291" w:type="dxa"/>
                  <w:tcBorders>
                    <w:left w:val="single" w:color="auto" w:sz="4" w:space="0"/>
                  </w:tcBorders>
                  <w:shd w:val="solid" w:color="D9D9D9" w:fill="auto"/>
                </w:tcPr>
                <w:p>
                  <w:pPr>
                    <w:ind w:left="2520" w:hanging="2520"/>
                    <w:jc w:val="center"/>
                    <w:rPr>
                      <w:rFonts w:ascii="等线" w:hAnsi="等线"/>
                      <w:sz w:val="18"/>
                      <w:szCs w:val="18"/>
                    </w:rPr>
                  </w:pPr>
                  <w:r>
                    <w:rPr>
                      <w:rFonts w:hint="eastAsia" w:ascii="宋体" w:hAnsi="宋体" w:cs="宋体"/>
                      <w:color w:val="000000"/>
                      <w:kern w:val="0"/>
                      <w:szCs w:val="18"/>
                    </w:rPr>
                    <w:t>佰</w:t>
                  </w:r>
                </w:p>
              </w:tc>
              <w:tc>
                <w:tcPr>
                  <w:tcW w:w="291" w:type="dxa"/>
                  <w:shd w:val="solid" w:color="D9D9D9" w:fill="auto"/>
                </w:tcPr>
                <w:p>
                  <w:pPr>
                    <w:ind w:left="2520" w:hanging="2520"/>
                    <w:jc w:val="center"/>
                    <w:rPr>
                      <w:rFonts w:ascii="等线" w:hAnsi="等线"/>
                      <w:sz w:val="18"/>
                      <w:szCs w:val="18"/>
                    </w:rPr>
                  </w:pPr>
                  <w:r>
                    <w:rPr>
                      <w:rFonts w:ascii="等线" w:hAnsi="等线"/>
                      <w:sz w:val="18"/>
                      <w:szCs w:val="18"/>
                    </w:rPr>
                    <w:t>拾</w:t>
                  </w:r>
                </w:p>
              </w:tc>
              <w:tc>
                <w:tcPr>
                  <w:tcW w:w="291" w:type="dxa"/>
                  <w:shd w:val="solid" w:color="D9D9D9" w:fill="auto"/>
                </w:tcPr>
                <w:p>
                  <w:pPr>
                    <w:ind w:left="2520" w:hanging="2520"/>
                    <w:jc w:val="center"/>
                    <w:rPr>
                      <w:rFonts w:ascii="等线" w:hAnsi="等线"/>
                      <w:sz w:val="18"/>
                      <w:szCs w:val="18"/>
                    </w:rPr>
                  </w:pPr>
                  <w:r>
                    <w:rPr>
                      <w:rFonts w:ascii="等线" w:hAnsi="等线"/>
                      <w:sz w:val="18"/>
                      <w:szCs w:val="18"/>
                    </w:rPr>
                    <w:t>亿</w:t>
                  </w:r>
                </w:p>
              </w:tc>
              <w:tc>
                <w:tcPr>
                  <w:tcW w:w="291" w:type="dxa"/>
                  <w:shd w:val="solid" w:color="D9D9D9" w:fill="auto"/>
                </w:tcPr>
                <w:p>
                  <w:pPr>
                    <w:ind w:left="2520" w:hanging="2520"/>
                    <w:jc w:val="center"/>
                    <w:rPr>
                      <w:rFonts w:ascii="等线" w:hAnsi="等线"/>
                      <w:sz w:val="18"/>
                      <w:szCs w:val="18"/>
                    </w:rPr>
                  </w:pPr>
                  <w:r>
                    <w:rPr>
                      <w:rFonts w:ascii="等线" w:hAnsi="等线"/>
                      <w:sz w:val="18"/>
                      <w:szCs w:val="18"/>
                    </w:rPr>
                    <w:t>仟</w:t>
                  </w:r>
                </w:p>
              </w:tc>
              <w:tc>
                <w:tcPr>
                  <w:tcW w:w="291" w:type="dxa"/>
                  <w:shd w:val="solid" w:color="D9D9D9" w:fill="auto"/>
                </w:tcPr>
                <w:p>
                  <w:pPr>
                    <w:ind w:left="2520" w:hanging="2520"/>
                    <w:jc w:val="center"/>
                    <w:rPr>
                      <w:rFonts w:ascii="等线" w:hAnsi="等线"/>
                      <w:sz w:val="18"/>
                      <w:szCs w:val="18"/>
                    </w:rPr>
                  </w:pPr>
                  <w:r>
                    <w:rPr>
                      <w:rFonts w:ascii="等线" w:hAnsi="等线"/>
                      <w:sz w:val="18"/>
                      <w:szCs w:val="18"/>
                    </w:rPr>
                    <w:t>佰</w:t>
                  </w:r>
                </w:p>
              </w:tc>
              <w:tc>
                <w:tcPr>
                  <w:tcW w:w="291" w:type="dxa"/>
                  <w:shd w:val="solid" w:color="D9D9D9" w:fill="auto"/>
                </w:tcPr>
                <w:p>
                  <w:pPr>
                    <w:ind w:left="2520" w:hanging="2520"/>
                    <w:jc w:val="center"/>
                    <w:rPr>
                      <w:rFonts w:ascii="等线" w:hAnsi="等线"/>
                      <w:sz w:val="18"/>
                      <w:szCs w:val="18"/>
                    </w:rPr>
                  </w:pPr>
                  <w:r>
                    <w:rPr>
                      <w:rFonts w:ascii="等线" w:hAnsi="等线"/>
                      <w:sz w:val="18"/>
                      <w:szCs w:val="18"/>
                    </w:rPr>
                    <w:t>拾</w:t>
                  </w:r>
                </w:p>
              </w:tc>
              <w:tc>
                <w:tcPr>
                  <w:tcW w:w="291" w:type="dxa"/>
                  <w:shd w:val="solid" w:color="D9D9D9" w:fill="auto"/>
                </w:tcPr>
                <w:p>
                  <w:pPr>
                    <w:ind w:left="2520" w:hanging="2520"/>
                    <w:jc w:val="center"/>
                    <w:rPr>
                      <w:rFonts w:ascii="等线" w:hAnsi="等线"/>
                      <w:sz w:val="18"/>
                      <w:szCs w:val="18"/>
                    </w:rPr>
                  </w:pPr>
                  <w:r>
                    <w:rPr>
                      <w:rFonts w:ascii="等线" w:hAnsi="等线"/>
                      <w:sz w:val="18"/>
                      <w:szCs w:val="18"/>
                    </w:rPr>
                    <w:t>万</w:t>
                  </w:r>
                </w:p>
              </w:tc>
              <w:tc>
                <w:tcPr>
                  <w:tcW w:w="291" w:type="dxa"/>
                  <w:shd w:val="solid" w:color="D9D9D9" w:fill="auto"/>
                </w:tcPr>
                <w:p>
                  <w:pPr>
                    <w:ind w:left="2520" w:hanging="2520"/>
                    <w:jc w:val="center"/>
                    <w:rPr>
                      <w:rFonts w:ascii="等线" w:hAnsi="等线"/>
                      <w:sz w:val="18"/>
                      <w:szCs w:val="18"/>
                    </w:rPr>
                  </w:pPr>
                  <w:r>
                    <w:rPr>
                      <w:rFonts w:ascii="等线" w:hAnsi="等线"/>
                      <w:sz w:val="18"/>
                      <w:szCs w:val="18"/>
                    </w:rPr>
                    <w:t>仟</w:t>
                  </w:r>
                </w:p>
              </w:tc>
              <w:tc>
                <w:tcPr>
                  <w:tcW w:w="291" w:type="dxa"/>
                  <w:shd w:val="solid" w:color="D9D9D9" w:fill="auto"/>
                </w:tcPr>
                <w:p>
                  <w:pPr>
                    <w:ind w:left="2520" w:hanging="2520"/>
                    <w:jc w:val="center"/>
                    <w:rPr>
                      <w:rFonts w:ascii="等线" w:hAnsi="等线"/>
                      <w:sz w:val="18"/>
                      <w:szCs w:val="18"/>
                    </w:rPr>
                  </w:pPr>
                  <w:r>
                    <w:rPr>
                      <w:rFonts w:ascii="等线" w:hAnsi="等线"/>
                      <w:sz w:val="18"/>
                      <w:szCs w:val="18"/>
                    </w:rPr>
                    <w:t>佰</w:t>
                  </w:r>
                </w:p>
              </w:tc>
              <w:tc>
                <w:tcPr>
                  <w:tcW w:w="291" w:type="dxa"/>
                  <w:shd w:val="solid" w:color="D9D9D9" w:fill="auto"/>
                </w:tcPr>
                <w:p>
                  <w:pPr>
                    <w:ind w:left="2520" w:hanging="2520"/>
                    <w:jc w:val="center"/>
                    <w:rPr>
                      <w:rFonts w:ascii="等线" w:hAnsi="等线"/>
                      <w:sz w:val="18"/>
                      <w:szCs w:val="18"/>
                    </w:rPr>
                  </w:pPr>
                  <w:r>
                    <w:rPr>
                      <w:rFonts w:ascii="等线" w:hAnsi="等线"/>
                      <w:sz w:val="18"/>
                      <w:szCs w:val="18"/>
                    </w:rPr>
                    <w:t>拾</w:t>
                  </w:r>
                </w:p>
              </w:tc>
              <w:tc>
                <w:tcPr>
                  <w:tcW w:w="291" w:type="dxa"/>
                  <w:shd w:val="solid" w:color="D9D9D9" w:fill="auto"/>
                </w:tcPr>
                <w:p>
                  <w:pPr>
                    <w:ind w:left="2520" w:hanging="2520"/>
                    <w:jc w:val="center"/>
                    <w:rPr>
                      <w:rFonts w:ascii="等线" w:hAnsi="等线"/>
                      <w:sz w:val="18"/>
                      <w:szCs w:val="18"/>
                    </w:rPr>
                  </w:pPr>
                  <w:r>
                    <w:rPr>
                      <w:rFonts w:ascii="等线" w:hAnsi="等线"/>
                      <w:sz w:val="18"/>
                      <w:szCs w:val="18"/>
                    </w:rPr>
                    <w:t>元</w:t>
                  </w:r>
                </w:p>
              </w:tc>
              <w:tc>
                <w:tcPr>
                  <w:tcW w:w="291" w:type="dxa"/>
                  <w:shd w:val="solid" w:color="D9D9D9" w:fill="auto"/>
                </w:tcPr>
                <w:p>
                  <w:pPr>
                    <w:ind w:left="2520" w:hanging="2520"/>
                    <w:jc w:val="center"/>
                    <w:rPr>
                      <w:rFonts w:ascii="等线" w:hAnsi="等线"/>
                      <w:sz w:val="18"/>
                      <w:szCs w:val="18"/>
                    </w:rPr>
                  </w:pPr>
                  <w:r>
                    <w:rPr>
                      <w:rFonts w:ascii="等线" w:hAnsi="等线"/>
                      <w:sz w:val="18"/>
                      <w:szCs w:val="18"/>
                    </w:rPr>
                    <w:t>角</w:t>
                  </w:r>
                </w:p>
              </w:tc>
              <w:tc>
                <w:tcPr>
                  <w:tcW w:w="291" w:type="dxa"/>
                  <w:shd w:val="solid" w:color="D9D9D9" w:fill="auto"/>
                </w:tcPr>
                <w:p>
                  <w:pPr>
                    <w:ind w:left="2520" w:hanging="2520"/>
                    <w:jc w:val="center"/>
                    <w:rPr>
                      <w:rFonts w:ascii="等线" w:hAnsi="等线"/>
                      <w:sz w:val="18"/>
                      <w:szCs w:val="18"/>
                    </w:rPr>
                  </w:pPr>
                  <w:r>
                    <w:rPr>
                      <w:rFonts w:ascii="等线" w:hAnsi="等线"/>
                      <w:sz w:val="18"/>
                      <w:szCs w:val="18"/>
                    </w:rPr>
                    <w:t>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3" w:hRule="exact"/>
              </w:trPr>
              <w:tc>
                <w:tcPr>
                  <w:tcW w:w="1683" w:type="dxa"/>
                  <w:gridSpan w:val="2"/>
                  <w:tcBorders>
                    <w:left w:val="single" w:color="auto" w:sz="4" w:space="0"/>
                    <w:right w:val="single" w:color="auto" w:sz="4" w:space="0"/>
                  </w:tcBorders>
                  <w:shd w:val="clear" w:color="auto" w:fill="auto"/>
                </w:tcPr>
                <w:p>
                  <w:pPr>
                    <w:ind w:left="2520" w:hanging="2520"/>
                    <w:jc w:val="center"/>
                    <w:rPr>
                      <w:rFonts w:ascii="等线" w:hAnsi="等线"/>
                      <w:sz w:val="18"/>
                      <w:szCs w:val="18"/>
                    </w:rPr>
                  </w:pPr>
                  <w:r>
                    <w:rPr>
                      <w:rFonts w:ascii="等线" w:hAnsi="等线"/>
                      <w:sz w:val="18"/>
                      <w:szCs w:val="18"/>
                    </w:rPr>
                    <w:t>大写</w:t>
                  </w:r>
                </w:p>
              </w:tc>
              <w:tc>
                <w:tcPr>
                  <w:tcW w:w="291" w:type="dxa"/>
                  <w:tcBorders>
                    <w:left w:val="single" w:color="auto" w:sz="4" w:space="0"/>
                  </w:tcBorders>
                  <w:shd w:val="clear" w:color="auto" w:fill="auto"/>
                </w:tcPr>
                <w:p>
                  <w:pPr>
                    <w:ind w:left="2520" w:hanging="2520"/>
                    <w:rPr>
                      <w:rFonts w:ascii="等线" w:hAnsi="等线"/>
                      <w:sz w:val="18"/>
                      <w:szCs w:val="18"/>
                    </w:rPr>
                  </w:pPr>
                </w:p>
              </w:tc>
              <w:tc>
                <w:tcPr>
                  <w:tcW w:w="291" w:type="dxa"/>
                  <w:shd w:val="clear" w:color="auto" w:fill="auto"/>
                </w:tcPr>
                <w:p>
                  <w:pPr>
                    <w:ind w:left="2520" w:hanging="2520"/>
                    <w:rPr>
                      <w:rFonts w:ascii="等线" w:hAnsi="等线"/>
                      <w:sz w:val="18"/>
                      <w:szCs w:val="18"/>
                    </w:rPr>
                  </w:pPr>
                </w:p>
              </w:tc>
              <w:tc>
                <w:tcPr>
                  <w:tcW w:w="291" w:type="dxa"/>
                  <w:shd w:val="clear" w:color="auto" w:fill="auto"/>
                </w:tcPr>
                <w:p>
                  <w:pPr>
                    <w:ind w:left="2520" w:hanging="2520"/>
                    <w:rPr>
                      <w:rFonts w:ascii="等线" w:hAnsi="等线"/>
                      <w:sz w:val="18"/>
                      <w:szCs w:val="18"/>
                    </w:rPr>
                  </w:pPr>
                </w:p>
              </w:tc>
              <w:tc>
                <w:tcPr>
                  <w:tcW w:w="291" w:type="dxa"/>
                  <w:shd w:val="clear" w:color="auto" w:fill="auto"/>
                </w:tcPr>
                <w:p>
                  <w:pPr>
                    <w:ind w:left="2520" w:hanging="2520"/>
                    <w:rPr>
                      <w:rFonts w:ascii="等线" w:hAnsi="等线"/>
                      <w:sz w:val="18"/>
                      <w:szCs w:val="18"/>
                    </w:rPr>
                  </w:pPr>
                </w:p>
              </w:tc>
              <w:tc>
                <w:tcPr>
                  <w:tcW w:w="291" w:type="dxa"/>
                  <w:shd w:val="clear" w:color="auto" w:fill="auto"/>
                </w:tcPr>
                <w:p>
                  <w:pPr>
                    <w:ind w:left="2520" w:hanging="2520"/>
                    <w:rPr>
                      <w:rFonts w:ascii="等线" w:hAnsi="等线"/>
                      <w:sz w:val="18"/>
                      <w:szCs w:val="18"/>
                    </w:rPr>
                  </w:pPr>
                </w:p>
              </w:tc>
              <w:tc>
                <w:tcPr>
                  <w:tcW w:w="291" w:type="dxa"/>
                  <w:shd w:val="clear" w:color="auto" w:fill="auto"/>
                </w:tcPr>
                <w:p>
                  <w:pPr>
                    <w:ind w:left="2520" w:hanging="2520"/>
                    <w:rPr>
                      <w:rFonts w:ascii="等线" w:hAnsi="等线"/>
                      <w:sz w:val="18"/>
                      <w:szCs w:val="18"/>
                    </w:rPr>
                  </w:pPr>
                </w:p>
              </w:tc>
              <w:tc>
                <w:tcPr>
                  <w:tcW w:w="291" w:type="dxa"/>
                  <w:shd w:val="clear" w:color="auto" w:fill="auto"/>
                </w:tcPr>
                <w:p>
                  <w:pPr>
                    <w:ind w:left="2520" w:hanging="2520"/>
                    <w:rPr>
                      <w:rFonts w:ascii="等线" w:hAnsi="等线"/>
                      <w:sz w:val="18"/>
                      <w:szCs w:val="18"/>
                    </w:rPr>
                  </w:pPr>
                </w:p>
              </w:tc>
              <w:tc>
                <w:tcPr>
                  <w:tcW w:w="291" w:type="dxa"/>
                  <w:shd w:val="clear" w:color="auto" w:fill="auto"/>
                </w:tcPr>
                <w:p>
                  <w:pPr>
                    <w:ind w:left="2520" w:hanging="2520"/>
                    <w:rPr>
                      <w:rFonts w:ascii="等线" w:hAnsi="等线"/>
                      <w:sz w:val="18"/>
                      <w:szCs w:val="18"/>
                    </w:rPr>
                  </w:pPr>
                </w:p>
              </w:tc>
              <w:tc>
                <w:tcPr>
                  <w:tcW w:w="291" w:type="dxa"/>
                  <w:shd w:val="clear" w:color="auto" w:fill="auto"/>
                </w:tcPr>
                <w:p>
                  <w:pPr>
                    <w:ind w:left="2520" w:hanging="2520"/>
                    <w:rPr>
                      <w:rFonts w:ascii="等线" w:hAnsi="等线"/>
                      <w:sz w:val="18"/>
                      <w:szCs w:val="18"/>
                    </w:rPr>
                  </w:pPr>
                </w:p>
              </w:tc>
              <w:tc>
                <w:tcPr>
                  <w:tcW w:w="291" w:type="dxa"/>
                  <w:shd w:val="clear" w:color="auto" w:fill="auto"/>
                </w:tcPr>
                <w:p>
                  <w:pPr>
                    <w:ind w:left="2520" w:hanging="2520"/>
                    <w:rPr>
                      <w:rFonts w:ascii="等线" w:hAnsi="等线"/>
                      <w:sz w:val="18"/>
                      <w:szCs w:val="18"/>
                    </w:rPr>
                  </w:pPr>
                </w:p>
              </w:tc>
              <w:tc>
                <w:tcPr>
                  <w:tcW w:w="291" w:type="dxa"/>
                  <w:shd w:val="clear" w:color="auto" w:fill="auto"/>
                </w:tcPr>
                <w:p>
                  <w:pPr>
                    <w:ind w:left="2520" w:hanging="2520"/>
                    <w:rPr>
                      <w:rFonts w:ascii="等线" w:hAnsi="等线"/>
                      <w:sz w:val="18"/>
                      <w:szCs w:val="18"/>
                    </w:rPr>
                  </w:pPr>
                </w:p>
              </w:tc>
              <w:tc>
                <w:tcPr>
                  <w:tcW w:w="291" w:type="dxa"/>
                  <w:shd w:val="clear" w:color="auto" w:fill="auto"/>
                </w:tcPr>
                <w:p>
                  <w:pPr>
                    <w:ind w:left="2520" w:hanging="2520"/>
                    <w:rPr>
                      <w:rFonts w:ascii="等线" w:hAnsi="等线"/>
                      <w:sz w:val="18"/>
                      <w:szCs w:val="18"/>
                    </w:rPr>
                  </w:pPr>
                </w:p>
              </w:tc>
              <w:tc>
                <w:tcPr>
                  <w:tcW w:w="291" w:type="dxa"/>
                  <w:shd w:val="clear" w:color="auto" w:fill="auto"/>
                </w:tcPr>
                <w:p>
                  <w:pPr>
                    <w:ind w:left="2520" w:hanging="2520"/>
                    <w:rPr>
                      <w:rFonts w:ascii="等线" w:hAnsi="等线"/>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9" w:hRule="exact"/>
              </w:trPr>
              <w:tc>
                <w:tcPr>
                  <w:tcW w:w="1683" w:type="dxa"/>
                  <w:gridSpan w:val="2"/>
                  <w:tcBorders>
                    <w:left w:val="single" w:color="auto" w:sz="4" w:space="0"/>
                    <w:bottom w:val="single" w:color="auto" w:sz="4" w:space="0"/>
                    <w:right w:val="single" w:color="auto" w:sz="4" w:space="0"/>
                  </w:tcBorders>
                  <w:shd w:val="clear" w:color="auto" w:fill="auto"/>
                </w:tcPr>
                <w:p>
                  <w:pPr>
                    <w:ind w:left="2520" w:hanging="2520"/>
                    <w:jc w:val="center"/>
                    <w:rPr>
                      <w:rFonts w:ascii="等线" w:hAnsi="等线"/>
                      <w:sz w:val="18"/>
                      <w:szCs w:val="18"/>
                    </w:rPr>
                  </w:pPr>
                  <w:r>
                    <w:rPr>
                      <w:rFonts w:ascii="等线" w:hAnsi="等线"/>
                      <w:sz w:val="18"/>
                      <w:szCs w:val="18"/>
                    </w:rPr>
                    <w:t>小写</w:t>
                  </w:r>
                </w:p>
              </w:tc>
              <w:tc>
                <w:tcPr>
                  <w:tcW w:w="291" w:type="dxa"/>
                  <w:tcBorders>
                    <w:left w:val="single" w:color="auto" w:sz="4" w:space="0"/>
                    <w:bottom w:val="single" w:color="000000" w:sz="4" w:space="0"/>
                  </w:tcBorders>
                  <w:shd w:val="clear" w:color="auto" w:fill="auto"/>
                </w:tcPr>
                <w:p>
                  <w:pPr>
                    <w:ind w:left="2520" w:hanging="2520"/>
                    <w:rPr>
                      <w:rFonts w:ascii="等线" w:hAnsi="等线"/>
                      <w:sz w:val="18"/>
                      <w:szCs w:val="18"/>
                    </w:rPr>
                  </w:pPr>
                </w:p>
              </w:tc>
              <w:tc>
                <w:tcPr>
                  <w:tcW w:w="291" w:type="dxa"/>
                  <w:tcBorders>
                    <w:bottom w:val="single" w:color="000000" w:sz="4" w:space="0"/>
                  </w:tcBorders>
                  <w:shd w:val="clear" w:color="auto" w:fill="auto"/>
                </w:tcPr>
                <w:p>
                  <w:pPr>
                    <w:ind w:left="2520" w:hanging="2520"/>
                    <w:rPr>
                      <w:rFonts w:ascii="等线" w:hAnsi="等线"/>
                      <w:sz w:val="18"/>
                      <w:szCs w:val="18"/>
                    </w:rPr>
                  </w:pPr>
                </w:p>
              </w:tc>
              <w:tc>
                <w:tcPr>
                  <w:tcW w:w="291" w:type="dxa"/>
                  <w:tcBorders>
                    <w:bottom w:val="single" w:color="000000" w:sz="4" w:space="0"/>
                  </w:tcBorders>
                  <w:shd w:val="clear" w:color="auto" w:fill="auto"/>
                </w:tcPr>
                <w:p>
                  <w:pPr>
                    <w:ind w:left="2520" w:hanging="2520"/>
                    <w:rPr>
                      <w:rFonts w:ascii="等线" w:hAnsi="等线"/>
                      <w:sz w:val="18"/>
                      <w:szCs w:val="18"/>
                    </w:rPr>
                  </w:pPr>
                </w:p>
              </w:tc>
              <w:tc>
                <w:tcPr>
                  <w:tcW w:w="291" w:type="dxa"/>
                  <w:tcBorders>
                    <w:bottom w:val="single" w:color="000000" w:sz="4" w:space="0"/>
                  </w:tcBorders>
                  <w:shd w:val="clear" w:color="auto" w:fill="auto"/>
                </w:tcPr>
                <w:p>
                  <w:pPr>
                    <w:ind w:left="2520" w:hanging="2520"/>
                    <w:rPr>
                      <w:rFonts w:ascii="等线" w:hAnsi="等线"/>
                      <w:sz w:val="18"/>
                      <w:szCs w:val="18"/>
                    </w:rPr>
                  </w:pPr>
                </w:p>
              </w:tc>
              <w:tc>
                <w:tcPr>
                  <w:tcW w:w="291" w:type="dxa"/>
                  <w:tcBorders>
                    <w:bottom w:val="single" w:color="000000" w:sz="4" w:space="0"/>
                  </w:tcBorders>
                  <w:shd w:val="clear" w:color="auto" w:fill="auto"/>
                </w:tcPr>
                <w:p>
                  <w:pPr>
                    <w:ind w:left="2520" w:hanging="2520"/>
                    <w:rPr>
                      <w:rFonts w:ascii="等线" w:hAnsi="等线"/>
                      <w:sz w:val="18"/>
                      <w:szCs w:val="18"/>
                    </w:rPr>
                  </w:pPr>
                </w:p>
              </w:tc>
              <w:tc>
                <w:tcPr>
                  <w:tcW w:w="291" w:type="dxa"/>
                  <w:tcBorders>
                    <w:bottom w:val="single" w:color="000000" w:sz="4" w:space="0"/>
                  </w:tcBorders>
                  <w:shd w:val="clear" w:color="auto" w:fill="auto"/>
                </w:tcPr>
                <w:p>
                  <w:pPr>
                    <w:ind w:left="2520" w:hanging="2520"/>
                    <w:rPr>
                      <w:rFonts w:ascii="等线" w:hAnsi="等线"/>
                      <w:sz w:val="18"/>
                      <w:szCs w:val="18"/>
                    </w:rPr>
                  </w:pPr>
                </w:p>
              </w:tc>
              <w:tc>
                <w:tcPr>
                  <w:tcW w:w="291" w:type="dxa"/>
                  <w:tcBorders>
                    <w:bottom w:val="single" w:color="000000" w:sz="4" w:space="0"/>
                  </w:tcBorders>
                  <w:shd w:val="clear" w:color="auto" w:fill="auto"/>
                </w:tcPr>
                <w:p>
                  <w:pPr>
                    <w:ind w:left="2520" w:hanging="2520"/>
                    <w:rPr>
                      <w:rFonts w:ascii="等线" w:hAnsi="等线"/>
                      <w:sz w:val="18"/>
                      <w:szCs w:val="18"/>
                    </w:rPr>
                  </w:pPr>
                </w:p>
              </w:tc>
              <w:tc>
                <w:tcPr>
                  <w:tcW w:w="291" w:type="dxa"/>
                  <w:tcBorders>
                    <w:bottom w:val="single" w:color="000000" w:sz="4" w:space="0"/>
                  </w:tcBorders>
                  <w:shd w:val="clear" w:color="auto" w:fill="auto"/>
                </w:tcPr>
                <w:p>
                  <w:pPr>
                    <w:ind w:left="2520" w:hanging="2520"/>
                    <w:rPr>
                      <w:rFonts w:ascii="等线" w:hAnsi="等线"/>
                      <w:sz w:val="18"/>
                      <w:szCs w:val="18"/>
                    </w:rPr>
                  </w:pPr>
                </w:p>
              </w:tc>
              <w:tc>
                <w:tcPr>
                  <w:tcW w:w="291" w:type="dxa"/>
                  <w:tcBorders>
                    <w:bottom w:val="single" w:color="000000" w:sz="4" w:space="0"/>
                  </w:tcBorders>
                  <w:shd w:val="clear" w:color="auto" w:fill="auto"/>
                </w:tcPr>
                <w:p>
                  <w:pPr>
                    <w:ind w:left="2520" w:hanging="2520"/>
                    <w:rPr>
                      <w:rFonts w:ascii="等线" w:hAnsi="等线"/>
                      <w:sz w:val="18"/>
                      <w:szCs w:val="18"/>
                    </w:rPr>
                  </w:pPr>
                </w:p>
              </w:tc>
              <w:tc>
                <w:tcPr>
                  <w:tcW w:w="291" w:type="dxa"/>
                  <w:tcBorders>
                    <w:bottom w:val="single" w:color="000000" w:sz="4" w:space="0"/>
                  </w:tcBorders>
                  <w:shd w:val="clear" w:color="auto" w:fill="auto"/>
                </w:tcPr>
                <w:p>
                  <w:pPr>
                    <w:ind w:left="2520" w:hanging="2520"/>
                    <w:rPr>
                      <w:rFonts w:ascii="等线" w:hAnsi="等线"/>
                      <w:sz w:val="18"/>
                      <w:szCs w:val="18"/>
                    </w:rPr>
                  </w:pPr>
                </w:p>
              </w:tc>
              <w:tc>
                <w:tcPr>
                  <w:tcW w:w="291" w:type="dxa"/>
                  <w:tcBorders>
                    <w:bottom w:val="single" w:color="000000" w:sz="4" w:space="0"/>
                  </w:tcBorders>
                  <w:shd w:val="clear" w:color="auto" w:fill="auto"/>
                </w:tcPr>
                <w:p>
                  <w:pPr>
                    <w:ind w:left="2520" w:hanging="2520"/>
                    <w:rPr>
                      <w:rFonts w:ascii="等线" w:hAnsi="等线"/>
                      <w:sz w:val="18"/>
                      <w:szCs w:val="18"/>
                    </w:rPr>
                  </w:pPr>
                </w:p>
              </w:tc>
              <w:tc>
                <w:tcPr>
                  <w:tcW w:w="291" w:type="dxa"/>
                  <w:tcBorders>
                    <w:bottom w:val="single" w:color="000000" w:sz="4" w:space="0"/>
                  </w:tcBorders>
                  <w:shd w:val="clear" w:color="auto" w:fill="auto"/>
                </w:tcPr>
                <w:p>
                  <w:pPr>
                    <w:ind w:left="2520" w:hanging="2520"/>
                    <w:rPr>
                      <w:rFonts w:ascii="等线" w:hAnsi="等线"/>
                      <w:sz w:val="18"/>
                      <w:szCs w:val="18"/>
                    </w:rPr>
                  </w:pPr>
                </w:p>
              </w:tc>
              <w:tc>
                <w:tcPr>
                  <w:tcW w:w="291" w:type="dxa"/>
                  <w:tcBorders>
                    <w:bottom w:val="single" w:color="000000" w:sz="4" w:space="0"/>
                  </w:tcBorders>
                  <w:shd w:val="clear" w:color="auto" w:fill="auto"/>
                </w:tcPr>
                <w:p>
                  <w:pPr>
                    <w:ind w:left="2520" w:hanging="2520"/>
                    <w:rPr>
                      <w:rFonts w:ascii="等线" w:hAnsi="等线"/>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1" w:hRule="exact"/>
              </w:trPr>
              <w:tc>
                <w:tcPr>
                  <w:tcW w:w="875" w:type="dxa"/>
                  <w:tcBorders>
                    <w:top w:val="single" w:color="000000" w:sz="4" w:space="0"/>
                    <w:left w:val="nil"/>
                    <w:bottom w:val="single" w:color="000000" w:sz="4" w:space="0"/>
                    <w:right w:val="nil"/>
                  </w:tcBorders>
                  <w:shd w:val="clear" w:color="auto" w:fill="auto"/>
                </w:tcPr>
                <w:p>
                  <w:pPr>
                    <w:ind w:left="2520" w:hanging="2520"/>
                    <w:jc w:val="right"/>
                    <w:rPr>
                      <w:rFonts w:hint="eastAsia" w:ascii="宋体" w:hAnsi="宋体" w:cs="宋体"/>
                      <w:color w:val="000000"/>
                      <w:kern w:val="0"/>
                      <w:szCs w:val="18"/>
                      <w:lang w:val="en-US" w:eastAsia="zh-CN"/>
                    </w:rPr>
                  </w:pPr>
                </w:p>
              </w:tc>
              <w:tc>
                <w:tcPr>
                  <w:tcW w:w="4591" w:type="dxa"/>
                  <w:gridSpan w:val="14"/>
                  <w:tcBorders>
                    <w:top w:val="single" w:color="000000" w:sz="4" w:space="0"/>
                    <w:left w:val="nil"/>
                    <w:bottom w:val="single" w:color="000000" w:sz="4" w:space="0"/>
                    <w:right w:val="nil"/>
                  </w:tcBorders>
                  <w:shd w:val="clear" w:color="auto" w:fill="auto"/>
                </w:tcPr>
                <w:p>
                  <w:pPr>
                    <w:ind w:left="2520" w:hanging="2520"/>
                    <w:jc w:val="right"/>
                    <w:rPr>
                      <w:rFonts w:ascii="等线" w:hAnsi="等线"/>
                      <w:sz w:val="18"/>
                      <w:szCs w:val="18"/>
                    </w:rPr>
                  </w:pPr>
                  <w:r>
                    <w:rPr>
                      <w:rFonts w:hint="eastAsia" w:ascii="宋体" w:hAnsi="宋体" w:cs="宋体"/>
                      <w:color w:val="000000"/>
                      <w:kern w:val="0"/>
                      <w:szCs w:val="18"/>
                      <w:lang w:val="en-US" w:eastAsia="zh-CN"/>
                    </w:rPr>
                    <w:t xml:space="preserve">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5" w:hRule="exact"/>
              </w:trPr>
              <w:tc>
                <w:tcPr>
                  <w:tcW w:w="1683" w:type="dxa"/>
                  <w:gridSpan w:val="2"/>
                  <w:tcBorders>
                    <w:top w:val="single" w:color="000000" w:sz="4" w:space="0"/>
                  </w:tcBorders>
                  <w:shd w:val="solid" w:color="D9D9D9" w:fill="auto"/>
                </w:tcPr>
                <w:p>
                  <w:pPr>
                    <w:ind w:left="2520" w:hanging="2520"/>
                    <w:jc w:val="center"/>
                    <w:rPr>
                      <w:rFonts w:hint="default" w:ascii="等线" w:hAnsi="等线" w:eastAsia="宋体"/>
                      <w:sz w:val="18"/>
                      <w:szCs w:val="18"/>
                      <w:lang w:val="en-US" w:eastAsia="zh-CN"/>
                    </w:rPr>
                  </w:pPr>
                  <w:r>
                    <w:rPr>
                      <w:rFonts w:hint="eastAsia" w:ascii="等线" w:hAnsi="等线"/>
                      <w:bCs/>
                      <w:sz w:val="18"/>
                      <w:szCs w:val="18"/>
                      <w:lang w:val="en-US" w:eastAsia="zh-CN"/>
                    </w:rPr>
                    <w:t>申请费用</w:t>
                  </w:r>
                </w:p>
              </w:tc>
              <w:tc>
                <w:tcPr>
                  <w:tcW w:w="291" w:type="dxa"/>
                  <w:tcBorders>
                    <w:top w:val="single" w:color="000000" w:sz="4" w:space="0"/>
                  </w:tcBorders>
                  <w:shd w:val="solid" w:color="D9D9D9" w:fill="auto"/>
                </w:tcPr>
                <w:p>
                  <w:pPr>
                    <w:ind w:left="2520" w:hanging="2520"/>
                    <w:jc w:val="center"/>
                    <w:rPr>
                      <w:rFonts w:ascii="等线" w:hAnsi="等线"/>
                      <w:sz w:val="18"/>
                      <w:szCs w:val="18"/>
                    </w:rPr>
                  </w:pPr>
                  <w:r>
                    <w:rPr>
                      <w:rFonts w:hint="eastAsia" w:ascii="宋体" w:hAnsi="宋体" w:cs="宋体"/>
                      <w:color w:val="000000"/>
                      <w:kern w:val="0"/>
                      <w:szCs w:val="18"/>
                    </w:rPr>
                    <w:t>佰</w:t>
                  </w:r>
                </w:p>
              </w:tc>
              <w:tc>
                <w:tcPr>
                  <w:tcW w:w="291" w:type="dxa"/>
                  <w:tcBorders>
                    <w:top w:val="single" w:color="000000" w:sz="4" w:space="0"/>
                  </w:tcBorders>
                  <w:shd w:val="solid" w:color="D9D9D9" w:fill="auto"/>
                </w:tcPr>
                <w:p>
                  <w:pPr>
                    <w:ind w:left="2520" w:hanging="2520"/>
                    <w:jc w:val="center"/>
                    <w:rPr>
                      <w:rFonts w:ascii="等线" w:hAnsi="等线"/>
                      <w:sz w:val="18"/>
                      <w:szCs w:val="18"/>
                    </w:rPr>
                  </w:pPr>
                  <w:r>
                    <w:rPr>
                      <w:rFonts w:ascii="等线" w:hAnsi="等线"/>
                      <w:sz w:val="18"/>
                      <w:szCs w:val="18"/>
                    </w:rPr>
                    <w:t>拾</w:t>
                  </w:r>
                </w:p>
              </w:tc>
              <w:tc>
                <w:tcPr>
                  <w:tcW w:w="291" w:type="dxa"/>
                  <w:tcBorders>
                    <w:top w:val="single" w:color="000000" w:sz="4" w:space="0"/>
                  </w:tcBorders>
                  <w:shd w:val="solid" w:color="D9D9D9" w:fill="auto"/>
                </w:tcPr>
                <w:p>
                  <w:pPr>
                    <w:ind w:left="2520" w:hanging="2520"/>
                    <w:jc w:val="center"/>
                    <w:rPr>
                      <w:rFonts w:ascii="等线" w:hAnsi="等线"/>
                      <w:sz w:val="18"/>
                      <w:szCs w:val="18"/>
                    </w:rPr>
                  </w:pPr>
                  <w:r>
                    <w:rPr>
                      <w:rFonts w:ascii="等线" w:hAnsi="等线"/>
                      <w:sz w:val="18"/>
                      <w:szCs w:val="18"/>
                    </w:rPr>
                    <w:t>亿</w:t>
                  </w:r>
                </w:p>
              </w:tc>
              <w:tc>
                <w:tcPr>
                  <w:tcW w:w="291" w:type="dxa"/>
                  <w:tcBorders>
                    <w:top w:val="single" w:color="000000" w:sz="4" w:space="0"/>
                  </w:tcBorders>
                  <w:shd w:val="solid" w:color="D9D9D9" w:fill="auto"/>
                </w:tcPr>
                <w:p>
                  <w:pPr>
                    <w:ind w:left="2520" w:hanging="2520"/>
                    <w:jc w:val="center"/>
                    <w:rPr>
                      <w:rFonts w:ascii="等线" w:hAnsi="等线"/>
                      <w:sz w:val="18"/>
                      <w:szCs w:val="18"/>
                    </w:rPr>
                  </w:pPr>
                  <w:r>
                    <w:rPr>
                      <w:rFonts w:ascii="等线" w:hAnsi="等线"/>
                      <w:sz w:val="18"/>
                      <w:szCs w:val="18"/>
                    </w:rPr>
                    <w:t>仟</w:t>
                  </w:r>
                </w:p>
              </w:tc>
              <w:tc>
                <w:tcPr>
                  <w:tcW w:w="291" w:type="dxa"/>
                  <w:tcBorders>
                    <w:top w:val="single" w:color="000000" w:sz="4" w:space="0"/>
                  </w:tcBorders>
                  <w:shd w:val="solid" w:color="D9D9D9" w:fill="auto"/>
                </w:tcPr>
                <w:p>
                  <w:pPr>
                    <w:ind w:left="2520" w:hanging="2520"/>
                    <w:jc w:val="center"/>
                    <w:rPr>
                      <w:rFonts w:ascii="等线" w:hAnsi="等线"/>
                      <w:sz w:val="18"/>
                      <w:szCs w:val="18"/>
                    </w:rPr>
                  </w:pPr>
                  <w:r>
                    <w:rPr>
                      <w:rFonts w:ascii="等线" w:hAnsi="等线"/>
                      <w:sz w:val="18"/>
                      <w:szCs w:val="18"/>
                    </w:rPr>
                    <w:t>佰</w:t>
                  </w:r>
                </w:p>
              </w:tc>
              <w:tc>
                <w:tcPr>
                  <w:tcW w:w="291" w:type="dxa"/>
                  <w:tcBorders>
                    <w:top w:val="single" w:color="000000" w:sz="4" w:space="0"/>
                  </w:tcBorders>
                  <w:shd w:val="solid" w:color="D9D9D9" w:fill="auto"/>
                </w:tcPr>
                <w:p>
                  <w:pPr>
                    <w:ind w:left="2520" w:hanging="2520"/>
                    <w:jc w:val="center"/>
                    <w:rPr>
                      <w:rFonts w:ascii="等线" w:hAnsi="等线"/>
                      <w:sz w:val="18"/>
                      <w:szCs w:val="18"/>
                    </w:rPr>
                  </w:pPr>
                  <w:r>
                    <w:rPr>
                      <w:rFonts w:ascii="等线" w:hAnsi="等线"/>
                      <w:sz w:val="18"/>
                      <w:szCs w:val="18"/>
                    </w:rPr>
                    <w:t>拾</w:t>
                  </w:r>
                </w:p>
              </w:tc>
              <w:tc>
                <w:tcPr>
                  <w:tcW w:w="291" w:type="dxa"/>
                  <w:tcBorders>
                    <w:top w:val="single" w:color="000000" w:sz="4" w:space="0"/>
                  </w:tcBorders>
                  <w:shd w:val="solid" w:color="D9D9D9" w:fill="auto"/>
                </w:tcPr>
                <w:p>
                  <w:pPr>
                    <w:ind w:left="2520" w:hanging="2520"/>
                    <w:jc w:val="center"/>
                    <w:rPr>
                      <w:rFonts w:ascii="等线" w:hAnsi="等线"/>
                      <w:sz w:val="18"/>
                      <w:szCs w:val="18"/>
                    </w:rPr>
                  </w:pPr>
                  <w:r>
                    <w:rPr>
                      <w:rFonts w:ascii="等线" w:hAnsi="等线"/>
                      <w:sz w:val="18"/>
                      <w:szCs w:val="18"/>
                    </w:rPr>
                    <w:t>万</w:t>
                  </w:r>
                </w:p>
              </w:tc>
              <w:tc>
                <w:tcPr>
                  <w:tcW w:w="291" w:type="dxa"/>
                  <w:tcBorders>
                    <w:top w:val="single" w:color="000000" w:sz="4" w:space="0"/>
                  </w:tcBorders>
                  <w:shd w:val="solid" w:color="D9D9D9" w:fill="auto"/>
                </w:tcPr>
                <w:p>
                  <w:pPr>
                    <w:ind w:left="2520" w:hanging="2520"/>
                    <w:jc w:val="center"/>
                    <w:rPr>
                      <w:rFonts w:ascii="等线" w:hAnsi="等线"/>
                      <w:sz w:val="18"/>
                      <w:szCs w:val="18"/>
                    </w:rPr>
                  </w:pPr>
                  <w:r>
                    <w:rPr>
                      <w:rFonts w:ascii="等线" w:hAnsi="等线"/>
                      <w:sz w:val="18"/>
                      <w:szCs w:val="18"/>
                    </w:rPr>
                    <w:t>仟</w:t>
                  </w:r>
                </w:p>
              </w:tc>
              <w:tc>
                <w:tcPr>
                  <w:tcW w:w="291" w:type="dxa"/>
                  <w:tcBorders>
                    <w:top w:val="single" w:color="000000" w:sz="4" w:space="0"/>
                  </w:tcBorders>
                  <w:shd w:val="solid" w:color="D9D9D9" w:fill="auto"/>
                </w:tcPr>
                <w:p>
                  <w:pPr>
                    <w:ind w:left="2520" w:hanging="2520"/>
                    <w:jc w:val="center"/>
                    <w:rPr>
                      <w:rFonts w:ascii="等线" w:hAnsi="等线"/>
                      <w:sz w:val="18"/>
                      <w:szCs w:val="18"/>
                    </w:rPr>
                  </w:pPr>
                  <w:r>
                    <w:rPr>
                      <w:rFonts w:ascii="等线" w:hAnsi="等线"/>
                      <w:sz w:val="18"/>
                      <w:szCs w:val="18"/>
                    </w:rPr>
                    <w:t>佰</w:t>
                  </w:r>
                </w:p>
              </w:tc>
              <w:tc>
                <w:tcPr>
                  <w:tcW w:w="291" w:type="dxa"/>
                  <w:tcBorders>
                    <w:top w:val="single" w:color="000000" w:sz="4" w:space="0"/>
                  </w:tcBorders>
                  <w:shd w:val="solid" w:color="D9D9D9" w:fill="auto"/>
                </w:tcPr>
                <w:p>
                  <w:pPr>
                    <w:ind w:left="2520" w:hanging="2520"/>
                    <w:jc w:val="center"/>
                    <w:rPr>
                      <w:rFonts w:ascii="等线" w:hAnsi="等线"/>
                      <w:sz w:val="18"/>
                      <w:szCs w:val="18"/>
                    </w:rPr>
                  </w:pPr>
                  <w:r>
                    <w:rPr>
                      <w:rFonts w:ascii="等线" w:hAnsi="等线"/>
                      <w:sz w:val="18"/>
                      <w:szCs w:val="18"/>
                    </w:rPr>
                    <w:t>拾</w:t>
                  </w:r>
                </w:p>
              </w:tc>
              <w:tc>
                <w:tcPr>
                  <w:tcW w:w="291" w:type="dxa"/>
                  <w:tcBorders>
                    <w:top w:val="single" w:color="000000" w:sz="4" w:space="0"/>
                  </w:tcBorders>
                  <w:shd w:val="solid" w:color="D9D9D9" w:fill="auto"/>
                </w:tcPr>
                <w:p>
                  <w:pPr>
                    <w:ind w:left="2520" w:hanging="2520"/>
                    <w:jc w:val="center"/>
                    <w:rPr>
                      <w:rFonts w:ascii="等线" w:hAnsi="等线"/>
                      <w:sz w:val="18"/>
                      <w:szCs w:val="18"/>
                    </w:rPr>
                  </w:pPr>
                  <w:r>
                    <w:rPr>
                      <w:rFonts w:ascii="等线" w:hAnsi="等线"/>
                      <w:sz w:val="18"/>
                      <w:szCs w:val="18"/>
                    </w:rPr>
                    <w:t>元</w:t>
                  </w:r>
                </w:p>
              </w:tc>
              <w:tc>
                <w:tcPr>
                  <w:tcW w:w="291" w:type="dxa"/>
                  <w:tcBorders>
                    <w:top w:val="single" w:color="000000" w:sz="4" w:space="0"/>
                  </w:tcBorders>
                  <w:shd w:val="solid" w:color="D9D9D9" w:fill="auto"/>
                </w:tcPr>
                <w:p>
                  <w:pPr>
                    <w:ind w:left="2520" w:hanging="2520"/>
                    <w:jc w:val="center"/>
                    <w:rPr>
                      <w:rFonts w:ascii="等线" w:hAnsi="等线"/>
                      <w:sz w:val="18"/>
                      <w:szCs w:val="18"/>
                    </w:rPr>
                  </w:pPr>
                  <w:r>
                    <w:rPr>
                      <w:rFonts w:ascii="等线" w:hAnsi="等线"/>
                      <w:sz w:val="18"/>
                      <w:szCs w:val="18"/>
                    </w:rPr>
                    <w:t>角</w:t>
                  </w:r>
                </w:p>
              </w:tc>
              <w:tc>
                <w:tcPr>
                  <w:tcW w:w="291" w:type="dxa"/>
                  <w:tcBorders>
                    <w:top w:val="single" w:color="000000" w:sz="4" w:space="0"/>
                  </w:tcBorders>
                  <w:shd w:val="solid" w:color="D9D9D9" w:fill="auto"/>
                </w:tcPr>
                <w:p>
                  <w:pPr>
                    <w:ind w:left="2520" w:hanging="2520"/>
                    <w:jc w:val="center"/>
                    <w:rPr>
                      <w:rFonts w:ascii="等线" w:hAnsi="等线"/>
                      <w:sz w:val="18"/>
                      <w:szCs w:val="18"/>
                    </w:rPr>
                  </w:pPr>
                  <w:r>
                    <w:rPr>
                      <w:rFonts w:ascii="等线" w:hAnsi="等线"/>
                      <w:sz w:val="18"/>
                      <w:szCs w:val="18"/>
                    </w:rPr>
                    <w:t>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7" w:hRule="exact"/>
              </w:trPr>
              <w:tc>
                <w:tcPr>
                  <w:tcW w:w="1683" w:type="dxa"/>
                  <w:gridSpan w:val="2"/>
                  <w:shd w:val="clear" w:color="auto" w:fill="auto"/>
                </w:tcPr>
                <w:p>
                  <w:pPr>
                    <w:ind w:left="2520" w:hanging="2520"/>
                    <w:jc w:val="center"/>
                    <w:rPr>
                      <w:rFonts w:ascii="等线" w:hAnsi="等线"/>
                      <w:sz w:val="18"/>
                      <w:szCs w:val="18"/>
                    </w:rPr>
                  </w:pPr>
                  <w:r>
                    <w:rPr>
                      <w:rFonts w:ascii="等线" w:hAnsi="等线"/>
                      <w:sz w:val="18"/>
                      <w:szCs w:val="18"/>
                    </w:rPr>
                    <w:t>大写</w:t>
                  </w:r>
                </w:p>
              </w:tc>
              <w:tc>
                <w:tcPr>
                  <w:tcW w:w="291" w:type="dxa"/>
                  <w:shd w:val="clear" w:color="auto" w:fill="auto"/>
                </w:tcPr>
                <w:p>
                  <w:pPr>
                    <w:ind w:left="2520" w:hanging="2520"/>
                    <w:rPr>
                      <w:rFonts w:ascii="等线" w:hAnsi="等线"/>
                      <w:sz w:val="18"/>
                      <w:szCs w:val="18"/>
                    </w:rPr>
                  </w:pPr>
                </w:p>
              </w:tc>
              <w:tc>
                <w:tcPr>
                  <w:tcW w:w="291" w:type="dxa"/>
                  <w:shd w:val="clear" w:color="auto" w:fill="auto"/>
                </w:tcPr>
                <w:p>
                  <w:pPr>
                    <w:ind w:left="2520" w:hanging="2520"/>
                    <w:rPr>
                      <w:rFonts w:ascii="等线" w:hAnsi="等线"/>
                      <w:sz w:val="18"/>
                      <w:szCs w:val="18"/>
                    </w:rPr>
                  </w:pPr>
                </w:p>
              </w:tc>
              <w:tc>
                <w:tcPr>
                  <w:tcW w:w="291" w:type="dxa"/>
                  <w:shd w:val="clear" w:color="auto" w:fill="auto"/>
                </w:tcPr>
                <w:p>
                  <w:pPr>
                    <w:ind w:left="2520" w:hanging="2520"/>
                    <w:rPr>
                      <w:rFonts w:ascii="等线" w:hAnsi="等线"/>
                      <w:sz w:val="18"/>
                      <w:szCs w:val="18"/>
                    </w:rPr>
                  </w:pPr>
                </w:p>
              </w:tc>
              <w:tc>
                <w:tcPr>
                  <w:tcW w:w="291" w:type="dxa"/>
                  <w:shd w:val="clear" w:color="auto" w:fill="auto"/>
                </w:tcPr>
                <w:p>
                  <w:pPr>
                    <w:ind w:left="2520" w:hanging="2520"/>
                    <w:rPr>
                      <w:rFonts w:ascii="等线" w:hAnsi="等线"/>
                      <w:sz w:val="18"/>
                      <w:szCs w:val="18"/>
                    </w:rPr>
                  </w:pPr>
                </w:p>
              </w:tc>
              <w:tc>
                <w:tcPr>
                  <w:tcW w:w="291" w:type="dxa"/>
                  <w:shd w:val="clear" w:color="auto" w:fill="auto"/>
                </w:tcPr>
                <w:p>
                  <w:pPr>
                    <w:ind w:left="2520" w:hanging="2520"/>
                    <w:rPr>
                      <w:rFonts w:ascii="等线" w:hAnsi="等线"/>
                      <w:sz w:val="18"/>
                      <w:szCs w:val="18"/>
                    </w:rPr>
                  </w:pPr>
                </w:p>
              </w:tc>
              <w:tc>
                <w:tcPr>
                  <w:tcW w:w="291" w:type="dxa"/>
                  <w:shd w:val="clear" w:color="auto" w:fill="auto"/>
                </w:tcPr>
                <w:p>
                  <w:pPr>
                    <w:ind w:left="2520" w:hanging="2520"/>
                    <w:rPr>
                      <w:rFonts w:ascii="等线" w:hAnsi="等线"/>
                      <w:sz w:val="18"/>
                      <w:szCs w:val="18"/>
                    </w:rPr>
                  </w:pPr>
                </w:p>
              </w:tc>
              <w:tc>
                <w:tcPr>
                  <w:tcW w:w="291" w:type="dxa"/>
                  <w:shd w:val="clear" w:color="auto" w:fill="auto"/>
                </w:tcPr>
                <w:p>
                  <w:pPr>
                    <w:ind w:left="2520" w:hanging="2520"/>
                    <w:rPr>
                      <w:rFonts w:ascii="等线" w:hAnsi="等线"/>
                      <w:sz w:val="18"/>
                      <w:szCs w:val="18"/>
                    </w:rPr>
                  </w:pPr>
                </w:p>
              </w:tc>
              <w:tc>
                <w:tcPr>
                  <w:tcW w:w="291" w:type="dxa"/>
                  <w:shd w:val="clear" w:color="auto" w:fill="auto"/>
                </w:tcPr>
                <w:p>
                  <w:pPr>
                    <w:ind w:left="2520" w:hanging="2520"/>
                    <w:rPr>
                      <w:rFonts w:ascii="等线" w:hAnsi="等线"/>
                      <w:sz w:val="18"/>
                      <w:szCs w:val="18"/>
                    </w:rPr>
                  </w:pPr>
                </w:p>
              </w:tc>
              <w:tc>
                <w:tcPr>
                  <w:tcW w:w="291" w:type="dxa"/>
                  <w:shd w:val="clear" w:color="auto" w:fill="auto"/>
                </w:tcPr>
                <w:p>
                  <w:pPr>
                    <w:ind w:left="2520" w:hanging="2520"/>
                    <w:rPr>
                      <w:rFonts w:ascii="等线" w:hAnsi="等线"/>
                      <w:sz w:val="18"/>
                      <w:szCs w:val="18"/>
                    </w:rPr>
                  </w:pPr>
                </w:p>
              </w:tc>
              <w:tc>
                <w:tcPr>
                  <w:tcW w:w="291" w:type="dxa"/>
                  <w:shd w:val="clear" w:color="auto" w:fill="auto"/>
                </w:tcPr>
                <w:p>
                  <w:pPr>
                    <w:ind w:left="2520" w:hanging="2520"/>
                    <w:rPr>
                      <w:rFonts w:ascii="等线" w:hAnsi="等线"/>
                      <w:sz w:val="18"/>
                      <w:szCs w:val="18"/>
                    </w:rPr>
                  </w:pPr>
                </w:p>
              </w:tc>
              <w:tc>
                <w:tcPr>
                  <w:tcW w:w="291" w:type="dxa"/>
                  <w:shd w:val="clear" w:color="auto" w:fill="auto"/>
                </w:tcPr>
                <w:p>
                  <w:pPr>
                    <w:ind w:left="2520" w:hanging="2520"/>
                    <w:rPr>
                      <w:rFonts w:ascii="等线" w:hAnsi="等线"/>
                      <w:sz w:val="18"/>
                      <w:szCs w:val="18"/>
                    </w:rPr>
                  </w:pPr>
                </w:p>
              </w:tc>
              <w:tc>
                <w:tcPr>
                  <w:tcW w:w="291" w:type="dxa"/>
                  <w:shd w:val="clear" w:color="auto" w:fill="auto"/>
                </w:tcPr>
                <w:p>
                  <w:pPr>
                    <w:ind w:left="2520" w:hanging="2520"/>
                    <w:rPr>
                      <w:rFonts w:ascii="等线" w:hAnsi="等线"/>
                      <w:sz w:val="18"/>
                      <w:szCs w:val="18"/>
                    </w:rPr>
                  </w:pPr>
                </w:p>
              </w:tc>
              <w:tc>
                <w:tcPr>
                  <w:tcW w:w="291" w:type="dxa"/>
                  <w:shd w:val="clear" w:color="auto" w:fill="auto"/>
                </w:tcPr>
                <w:p>
                  <w:pPr>
                    <w:ind w:left="2520" w:hanging="2520"/>
                    <w:rPr>
                      <w:rFonts w:ascii="等线" w:hAnsi="等线"/>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7" w:hRule="exact"/>
              </w:trPr>
              <w:tc>
                <w:tcPr>
                  <w:tcW w:w="1683" w:type="dxa"/>
                  <w:gridSpan w:val="2"/>
                  <w:shd w:val="clear" w:color="auto" w:fill="auto"/>
                </w:tcPr>
                <w:p>
                  <w:pPr>
                    <w:ind w:left="2520" w:hanging="2520"/>
                    <w:jc w:val="center"/>
                    <w:rPr>
                      <w:rFonts w:ascii="等线" w:hAnsi="等线"/>
                      <w:sz w:val="18"/>
                      <w:szCs w:val="18"/>
                    </w:rPr>
                  </w:pPr>
                  <w:r>
                    <w:rPr>
                      <w:rFonts w:ascii="等线" w:hAnsi="等线"/>
                      <w:sz w:val="18"/>
                      <w:szCs w:val="18"/>
                    </w:rPr>
                    <w:t>小写</w:t>
                  </w:r>
                </w:p>
              </w:tc>
              <w:tc>
                <w:tcPr>
                  <w:tcW w:w="291" w:type="dxa"/>
                  <w:shd w:val="clear" w:color="auto" w:fill="auto"/>
                </w:tcPr>
                <w:p>
                  <w:pPr>
                    <w:ind w:left="2520" w:hanging="2520"/>
                    <w:rPr>
                      <w:rFonts w:ascii="等线" w:hAnsi="等线"/>
                      <w:sz w:val="18"/>
                      <w:szCs w:val="18"/>
                    </w:rPr>
                  </w:pPr>
                </w:p>
              </w:tc>
              <w:tc>
                <w:tcPr>
                  <w:tcW w:w="291" w:type="dxa"/>
                  <w:shd w:val="clear" w:color="auto" w:fill="auto"/>
                </w:tcPr>
                <w:p>
                  <w:pPr>
                    <w:ind w:left="2520" w:hanging="2520"/>
                    <w:rPr>
                      <w:rFonts w:ascii="等线" w:hAnsi="等线"/>
                      <w:sz w:val="18"/>
                      <w:szCs w:val="18"/>
                    </w:rPr>
                  </w:pPr>
                </w:p>
              </w:tc>
              <w:tc>
                <w:tcPr>
                  <w:tcW w:w="291" w:type="dxa"/>
                  <w:shd w:val="clear" w:color="auto" w:fill="auto"/>
                </w:tcPr>
                <w:p>
                  <w:pPr>
                    <w:ind w:left="2520" w:hanging="2520"/>
                    <w:rPr>
                      <w:rFonts w:ascii="等线" w:hAnsi="等线"/>
                      <w:sz w:val="18"/>
                      <w:szCs w:val="18"/>
                    </w:rPr>
                  </w:pPr>
                </w:p>
              </w:tc>
              <w:tc>
                <w:tcPr>
                  <w:tcW w:w="291" w:type="dxa"/>
                  <w:shd w:val="clear" w:color="auto" w:fill="auto"/>
                </w:tcPr>
                <w:p>
                  <w:pPr>
                    <w:ind w:left="2520" w:hanging="2520"/>
                    <w:rPr>
                      <w:rFonts w:ascii="等线" w:hAnsi="等线"/>
                      <w:sz w:val="18"/>
                      <w:szCs w:val="18"/>
                    </w:rPr>
                  </w:pPr>
                </w:p>
              </w:tc>
              <w:tc>
                <w:tcPr>
                  <w:tcW w:w="291" w:type="dxa"/>
                  <w:shd w:val="clear" w:color="auto" w:fill="auto"/>
                </w:tcPr>
                <w:p>
                  <w:pPr>
                    <w:ind w:left="2520" w:hanging="2520"/>
                    <w:rPr>
                      <w:rFonts w:ascii="等线" w:hAnsi="等线"/>
                      <w:sz w:val="18"/>
                      <w:szCs w:val="18"/>
                    </w:rPr>
                  </w:pPr>
                </w:p>
              </w:tc>
              <w:tc>
                <w:tcPr>
                  <w:tcW w:w="291" w:type="dxa"/>
                  <w:shd w:val="clear" w:color="auto" w:fill="auto"/>
                </w:tcPr>
                <w:p>
                  <w:pPr>
                    <w:ind w:left="2520" w:hanging="2520"/>
                    <w:rPr>
                      <w:rFonts w:ascii="等线" w:hAnsi="等线"/>
                      <w:sz w:val="18"/>
                      <w:szCs w:val="18"/>
                    </w:rPr>
                  </w:pPr>
                </w:p>
              </w:tc>
              <w:tc>
                <w:tcPr>
                  <w:tcW w:w="291" w:type="dxa"/>
                  <w:shd w:val="clear" w:color="auto" w:fill="auto"/>
                </w:tcPr>
                <w:p>
                  <w:pPr>
                    <w:ind w:left="2520" w:hanging="2520"/>
                    <w:rPr>
                      <w:rFonts w:ascii="等线" w:hAnsi="等线"/>
                      <w:sz w:val="18"/>
                      <w:szCs w:val="18"/>
                    </w:rPr>
                  </w:pPr>
                </w:p>
              </w:tc>
              <w:tc>
                <w:tcPr>
                  <w:tcW w:w="291" w:type="dxa"/>
                  <w:shd w:val="clear" w:color="auto" w:fill="auto"/>
                </w:tcPr>
                <w:p>
                  <w:pPr>
                    <w:ind w:left="2520" w:hanging="2520"/>
                    <w:rPr>
                      <w:rFonts w:ascii="等线" w:hAnsi="等线"/>
                      <w:sz w:val="18"/>
                      <w:szCs w:val="18"/>
                    </w:rPr>
                  </w:pPr>
                </w:p>
              </w:tc>
              <w:tc>
                <w:tcPr>
                  <w:tcW w:w="291" w:type="dxa"/>
                  <w:shd w:val="clear" w:color="auto" w:fill="auto"/>
                </w:tcPr>
                <w:p>
                  <w:pPr>
                    <w:ind w:left="2520" w:hanging="2520"/>
                    <w:rPr>
                      <w:rFonts w:ascii="等线" w:hAnsi="等线"/>
                      <w:sz w:val="18"/>
                      <w:szCs w:val="18"/>
                    </w:rPr>
                  </w:pPr>
                </w:p>
              </w:tc>
              <w:tc>
                <w:tcPr>
                  <w:tcW w:w="291" w:type="dxa"/>
                  <w:shd w:val="clear" w:color="auto" w:fill="auto"/>
                </w:tcPr>
                <w:p>
                  <w:pPr>
                    <w:ind w:left="2520" w:hanging="2520"/>
                    <w:rPr>
                      <w:rFonts w:ascii="等线" w:hAnsi="等线"/>
                      <w:sz w:val="18"/>
                      <w:szCs w:val="18"/>
                    </w:rPr>
                  </w:pPr>
                </w:p>
              </w:tc>
              <w:tc>
                <w:tcPr>
                  <w:tcW w:w="291" w:type="dxa"/>
                  <w:shd w:val="clear" w:color="auto" w:fill="auto"/>
                </w:tcPr>
                <w:p>
                  <w:pPr>
                    <w:ind w:left="2520" w:hanging="2520"/>
                    <w:rPr>
                      <w:rFonts w:ascii="等线" w:hAnsi="等线"/>
                      <w:sz w:val="18"/>
                      <w:szCs w:val="18"/>
                    </w:rPr>
                  </w:pPr>
                </w:p>
              </w:tc>
              <w:tc>
                <w:tcPr>
                  <w:tcW w:w="291" w:type="dxa"/>
                  <w:shd w:val="clear" w:color="auto" w:fill="auto"/>
                </w:tcPr>
                <w:p>
                  <w:pPr>
                    <w:ind w:left="2520" w:hanging="2520"/>
                    <w:rPr>
                      <w:rFonts w:ascii="等线" w:hAnsi="等线"/>
                      <w:sz w:val="18"/>
                      <w:szCs w:val="18"/>
                    </w:rPr>
                  </w:pPr>
                </w:p>
              </w:tc>
              <w:tc>
                <w:tcPr>
                  <w:tcW w:w="291" w:type="dxa"/>
                  <w:shd w:val="clear" w:color="auto" w:fill="auto"/>
                </w:tcPr>
                <w:p>
                  <w:pPr>
                    <w:ind w:left="2520" w:hanging="2520"/>
                    <w:rPr>
                      <w:rFonts w:ascii="等线" w:hAnsi="等线"/>
                      <w:sz w:val="18"/>
                      <w:szCs w:val="18"/>
                    </w:rPr>
                  </w:pPr>
                </w:p>
              </w:tc>
            </w:tr>
          </w:tbl>
          <w:p>
            <w:pPr>
              <w:ind w:left="2520" w:leftChars="0" w:hanging="2520" w:firstLineChars="0"/>
              <w:jc w:val="center"/>
              <w:rPr>
                <w:rFonts w:hint="eastAsia" w:ascii="等线" w:hAnsi="等线" w:eastAsia="宋体" w:cs="Times New Roman"/>
                <w:kern w:val="2"/>
                <w:sz w:val="18"/>
                <w:szCs w:val="18"/>
                <w:u w:val="single"/>
                <w:lang w:val="en-US" w:eastAsia="zh-CN" w:bidi="ar-SA"/>
              </w:rPr>
            </w:pPr>
          </w:p>
        </w:tc>
      </w:tr>
      <w:tr>
        <w:tblPrEx>
          <w:tblCellMar>
            <w:top w:w="0" w:type="dxa"/>
            <w:left w:w="108" w:type="dxa"/>
            <w:bottom w:w="0" w:type="dxa"/>
            <w:right w:w="108" w:type="dxa"/>
          </w:tblCellMar>
        </w:tblPrEx>
        <w:trPr>
          <w:trHeight w:val="576" w:hRule="atLeast"/>
        </w:trPr>
        <w:tc>
          <w:tcPr>
            <w:tcW w:w="1427" w:type="dxa"/>
            <w:vMerge w:val="continue"/>
            <w:tcBorders>
              <w:left w:val="single" w:color="auto" w:sz="8" w:space="0"/>
              <w:bottom w:val="single" w:color="000000" w:sz="8" w:space="0"/>
              <w:right w:val="single" w:color="000000" w:sz="4" w:space="0"/>
            </w:tcBorders>
            <w:shd w:val="clear" w:color="auto" w:fill="auto"/>
            <w:vAlign w:val="center"/>
          </w:tcPr>
          <w:p>
            <w:pPr>
              <w:widowControl/>
              <w:rPr>
                <w:rFonts w:ascii="等线" w:hAnsi="等线"/>
                <w:b/>
                <w:sz w:val="18"/>
                <w:szCs w:val="18"/>
              </w:rPr>
            </w:pPr>
          </w:p>
        </w:tc>
        <w:tc>
          <w:tcPr>
            <w:tcW w:w="9039" w:type="dxa"/>
            <w:gridSpan w:val="3"/>
            <w:tcBorders>
              <w:top w:val="nil"/>
              <w:left w:val="single" w:color="000000" w:sz="4" w:space="0"/>
              <w:bottom w:val="single" w:color="000000" w:sz="4" w:space="0"/>
              <w:right w:val="single" w:color="000000" w:sz="4" w:space="0"/>
            </w:tcBorders>
            <w:shd w:val="clear" w:color="auto" w:fill="auto"/>
            <w:vAlign w:val="center"/>
          </w:tcPr>
          <w:p>
            <w:pPr>
              <w:ind w:left="2520" w:leftChars="0" w:hanging="2520" w:firstLineChars="0"/>
              <w:rPr>
                <w:rFonts w:hint="eastAsia" w:ascii="宋体" w:hAnsi="宋体" w:cs="宋体"/>
                <w:kern w:val="0"/>
                <w:szCs w:val="18"/>
                <w:lang w:eastAsia="zh-CN"/>
              </w:rPr>
            </w:pPr>
            <w:r>
              <w:rPr>
                <w:rFonts w:hint="eastAsia" w:ascii="宋体" w:hAnsi="宋体" w:cs="宋体"/>
                <w:kern w:val="0"/>
                <w:szCs w:val="18"/>
              </w:rPr>
              <w:t>风险提示：</w:t>
            </w:r>
            <w:r>
              <w:rPr>
                <w:rFonts w:hint="eastAsia" w:ascii="宋体" w:hAnsi="宋体" w:cs="宋体"/>
                <w:kern w:val="0"/>
                <w:szCs w:val="18"/>
                <w:lang w:eastAsia="zh-CN"/>
              </w:rPr>
              <w:t>（</w:t>
            </w:r>
            <w:r>
              <w:rPr>
                <w:rFonts w:hint="eastAsia" w:ascii="宋体" w:hAnsi="宋体" w:cs="宋体"/>
                <w:kern w:val="0"/>
                <w:szCs w:val="18"/>
                <w:lang w:val="en-US" w:eastAsia="zh-CN"/>
              </w:rPr>
              <w:t>1</w:t>
            </w:r>
            <w:r>
              <w:rPr>
                <w:rFonts w:hint="eastAsia" w:ascii="宋体" w:hAnsi="宋体" w:cs="宋体"/>
                <w:kern w:val="0"/>
                <w:szCs w:val="18"/>
                <w:lang w:eastAsia="zh-CN"/>
              </w:rPr>
              <w:t>）</w:t>
            </w:r>
            <w:r>
              <w:rPr>
                <w:rFonts w:hint="eastAsia" w:ascii="宋体" w:hAnsi="宋体" w:cs="宋体"/>
                <w:kern w:val="0"/>
                <w:szCs w:val="18"/>
                <w:lang w:val="en-US" w:eastAsia="zh-CN"/>
              </w:rPr>
              <w:t>普通投资者</w:t>
            </w:r>
            <w:r>
              <w:rPr>
                <w:rFonts w:hint="eastAsia" w:ascii="宋体" w:hAnsi="宋体" w:cs="宋体"/>
                <w:kern w:val="0"/>
                <w:szCs w:val="18"/>
              </w:rPr>
              <w:t>只能购买与自身风险承受能力相匹配的</w:t>
            </w:r>
            <w:r>
              <w:rPr>
                <w:rFonts w:hint="eastAsia" w:ascii="宋体" w:hAnsi="宋体" w:cs="宋体"/>
                <w:color w:val="000000"/>
                <w:kern w:val="0"/>
                <w:szCs w:val="18"/>
                <w:lang w:val="en-US" w:eastAsia="zh-CN"/>
              </w:rPr>
              <w:t>资产管理计划/私募</w:t>
            </w:r>
            <w:r>
              <w:rPr>
                <w:rFonts w:hint="eastAsia" w:ascii="宋体" w:hAnsi="宋体" w:cs="宋体"/>
                <w:color w:val="000000"/>
                <w:kern w:val="0"/>
                <w:szCs w:val="18"/>
              </w:rPr>
              <w:t>基金</w:t>
            </w:r>
            <w:r>
              <w:rPr>
                <w:rFonts w:hint="eastAsia" w:ascii="宋体" w:hAnsi="宋体" w:cs="宋体"/>
                <w:kern w:val="0"/>
                <w:szCs w:val="18"/>
              </w:rPr>
              <w:t>产品</w:t>
            </w:r>
            <w:r>
              <w:rPr>
                <w:rFonts w:hint="eastAsia" w:ascii="宋体" w:hAnsi="宋体" w:cs="宋体"/>
                <w:kern w:val="0"/>
                <w:szCs w:val="18"/>
                <w:lang w:eastAsia="zh-CN"/>
              </w:rPr>
              <w:t>；</w:t>
            </w:r>
          </w:p>
          <w:p>
            <w:pPr>
              <w:ind w:firstLine="900" w:firstLineChars="500"/>
              <w:rPr>
                <w:rFonts w:hint="eastAsia" w:ascii="等线" w:hAnsi="等线" w:eastAsia="宋体" w:cs="Times New Roman"/>
                <w:kern w:val="2"/>
                <w:sz w:val="18"/>
                <w:szCs w:val="18"/>
                <w:u w:val="single"/>
                <w:lang w:val="en-US" w:eastAsia="zh-CN" w:bidi="ar-SA"/>
              </w:rPr>
            </w:pPr>
            <w:r>
              <w:rPr>
                <w:rFonts w:hint="eastAsia" w:ascii="宋体" w:hAnsi="宋体" w:cs="宋体"/>
                <w:kern w:val="0"/>
                <w:szCs w:val="18"/>
                <w:lang w:eastAsia="zh-CN"/>
              </w:rPr>
              <w:t>（</w:t>
            </w:r>
            <w:r>
              <w:rPr>
                <w:rFonts w:hint="eastAsia" w:ascii="宋体" w:hAnsi="宋体" w:cs="宋体"/>
                <w:kern w:val="0"/>
                <w:szCs w:val="18"/>
                <w:lang w:val="en-US" w:eastAsia="zh-CN"/>
              </w:rPr>
              <w:t>2</w:t>
            </w:r>
            <w:r>
              <w:rPr>
                <w:rFonts w:hint="eastAsia" w:ascii="宋体" w:hAnsi="宋体" w:cs="宋体"/>
                <w:kern w:val="0"/>
                <w:szCs w:val="18"/>
                <w:lang w:eastAsia="zh-CN"/>
              </w:rPr>
              <w:t>）</w:t>
            </w:r>
            <w:r>
              <w:rPr>
                <w:rFonts w:hint="eastAsia" w:ascii="宋体" w:hAnsi="宋体" w:cs="宋体"/>
                <w:kern w:val="0"/>
                <w:szCs w:val="18"/>
                <w:lang w:val="en-US" w:eastAsia="zh-CN"/>
              </w:rPr>
              <w:t>申请费用为预估手续费，最终以</w:t>
            </w:r>
            <w:r>
              <w:rPr>
                <w:rFonts w:hint="eastAsia" w:ascii="宋体" w:hAnsi="宋体" w:cs="宋体"/>
                <w:kern w:val="0"/>
                <w:szCs w:val="18"/>
              </w:rPr>
              <w:t>注册登记机构确认</w:t>
            </w:r>
            <w:r>
              <w:rPr>
                <w:rFonts w:hint="eastAsia" w:ascii="宋体" w:hAnsi="宋体" w:cs="宋体"/>
                <w:kern w:val="0"/>
                <w:szCs w:val="18"/>
                <w:lang w:val="en-US" w:eastAsia="zh-CN"/>
              </w:rPr>
              <w:t>结果为准。</w:t>
            </w:r>
          </w:p>
        </w:tc>
      </w:tr>
      <w:tr>
        <w:tblPrEx>
          <w:tblCellMar>
            <w:top w:w="0" w:type="dxa"/>
            <w:left w:w="108" w:type="dxa"/>
            <w:bottom w:w="0" w:type="dxa"/>
            <w:right w:w="108" w:type="dxa"/>
          </w:tblCellMar>
        </w:tblPrEx>
        <w:trPr>
          <w:trHeight w:val="1012" w:hRule="atLeast"/>
        </w:trPr>
        <w:tc>
          <w:tcPr>
            <w:tcW w:w="1427" w:type="dxa"/>
            <w:vMerge w:val="restart"/>
            <w:tcBorders>
              <w:left w:val="single" w:color="auto" w:sz="8" w:space="0"/>
              <w:right w:val="single" w:color="000000" w:sz="4" w:space="0"/>
            </w:tcBorders>
            <w:shd w:val="clear" w:color="auto" w:fill="auto"/>
            <w:vAlign w:val="center"/>
          </w:tcPr>
          <w:p>
            <w:pPr>
              <w:widowControl/>
              <w:rPr>
                <w:rFonts w:hint="eastAsia" w:ascii="等线" w:hAnsi="等线"/>
                <w:b/>
                <w:sz w:val="18"/>
                <w:szCs w:val="18"/>
                <w:lang w:val="en-US" w:eastAsia="zh-CN"/>
              </w:rPr>
            </w:pPr>
            <w:r>
              <w:rPr>
                <w:rFonts w:ascii="等线" w:hAnsi="等线"/>
                <w:b/>
                <w:sz w:val="18"/>
                <w:szCs w:val="18"/>
              </w:rPr>
              <w:t>□赎回</w:t>
            </w:r>
            <w:r>
              <w:rPr>
                <w:rFonts w:hint="eastAsia" w:ascii="等线" w:hAnsi="等线"/>
                <w:b/>
                <w:sz w:val="18"/>
                <w:szCs w:val="18"/>
                <w:lang w:val="en-US" w:eastAsia="zh-CN"/>
              </w:rPr>
              <w:t>/退出</w:t>
            </w:r>
          </w:p>
          <w:p>
            <w:pPr>
              <w:widowControl/>
              <w:rPr>
                <w:rFonts w:hint="eastAsia" w:ascii="等线" w:hAnsi="等线" w:eastAsia="宋体"/>
                <w:b/>
                <w:sz w:val="18"/>
                <w:szCs w:val="18"/>
                <w:lang w:val="en-US" w:eastAsia="zh-CN"/>
              </w:rPr>
            </w:pPr>
            <w:r>
              <w:rPr>
                <w:rFonts w:hint="eastAsia" w:ascii="等线" w:hAnsi="等线"/>
                <w:b/>
                <w:sz w:val="18"/>
                <w:szCs w:val="18"/>
                <w:lang w:eastAsia="zh-CN"/>
              </w:rPr>
              <w:t>□</w:t>
            </w:r>
            <w:r>
              <w:rPr>
                <w:rFonts w:hint="eastAsia" w:ascii="等线" w:hAnsi="等线"/>
                <w:b/>
                <w:sz w:val="18"/>
                <w:szCs w:val="18"/>
                <w:lang w:val="en-US" w:eastAsia="zh-CN"/>
              </w:rPr>
              <w:t>冷静期反悔</w:t>
            </w:r>
          </w:p>
        </w:tc>
        <w:tc>
          <w:tcPr>
            <w:tcW w:w="2914" w:type="dxa"/>
            <w:tcBorders>
              <w:top w:val="single" w:color="000000" w:sz="4" w:space="0"/>
              <w:left w:val="single" w:color="000000" w:sz="4" w:space="0"/>
              <w:bottom w:val="nil"/>
              <w:right w:val="nil"/>
            </w:tcBorders>
            <w:shd w:val="clear" w:color="auto" w:fill="auto"/>
            <w:vAlign w:val="center"/>
          </w:tcPr>
          <w:p>
            <w:pPr>
              <w:ind w:left="0" w:firstLine="0"/>
              <w:rPr>
                <w:rFonts w:ascii="等线" w:hAnsi="等线"/>
                <w:sz w:val="18"/>
                <w:szCs w:val="18"/>
                <w:u w:val="single"/>
              </w:rPr>
            </w:pPr>
            <w:r>
              <w:rPr>
                <w:rFonts w:hint="eastAsia" w:ascii="等线" w:hAnsi="等线"/>
                <w:sz w:val="18"/>
                <w:szCs w:val="18"/>
                <w:lang w:val="en-US" w:eastAsia="zh-CN"/>
              </w:rPr>
              <w:t>产品</w:t>
            </w:r>
            <w:r>
              <w:rPr>
                <w:rFonts w:ascii="等线" w:hAnsi="等线"/>
                <w:sz w:val="18"/>
                <w:szCs w:val="18"/>
              </w:rPr>
              <w:t>名称：</w:t>
            </w:r>
            <w:r>
              <w:rPr>
                <w:rFonts w:ascii="等线" w:hAnsi="等线"/>
                <w:sz w:val="18"/>
                <w:szCs w:val="18"/>
                <w:u w:val="single"/>
              </w:rPr>
              <w:t>　　　　　　</w:t>
            </w:r>
            <w:r>
              <w:rPr>
                <w:rFonts w:hint="eastAsia" w:ascii="等线" w:hAnsi="等线"/>
                <w:sz w:val="18"/>
                <w:szCs w:val="18"/>
                <w:u w:val="single"/>
                <w:lang w:val="en-US" w:eastAsia="zh-CN"/>
              </w:rPr>
              <w:t xml:space="preserve">    </w:t>
            </w:r>
            <w:r>
              <w:rPr>
                <w:rFonts w:ascii="等线" w:hAnsi="等线"/>
                <w:sz w:val="18"/>
                <w:szCs w:val="18"/>
                <w:u w:val="single"/>
              </w:rPr>
              <w:t>　</w:t>
            </w:r>
            <w:r>
              <w:rPr>
                <w:rFonts w:hint="eastAsia" w:ascii="等线" w:hAnsi="等线"/>
                <w:sz w:val="18"/>
                <w:szCs w:val="18"/>
                <w:u w:val="single"/>
                <w:lang w:val="en-US" w:eastAsia="zh-CN"/>
              </w:rPr>
              <w:t xml:space="preserve"> </w:t>
            </w:r>
            <w:r>
              <w:rPr>
                <w:rFonts w:ascii="等线" w:hAnsi="等线"/>
                <w:sz w:val="18"/>
                <w:szCs w:val="18"/>
                <w:u w:val="single"/>
              </w:rPr>
              <w:t>　</w:t>
            </w:r>
          </w:p>
          <w:p>
            <w:pPr>
              <w:ind w:left="2520" w:hanging="2520"/>
              <w:rPr>
                <w:rFonts w:ascii="等线" w:hAnsi="等线"/>
                <w:sz w:val="18"/>
                <w:szCs w:val="18"/>
              </w:rPr>
            </w:pPr>
          </w:p>
          <w:p>
            <w:pPr>
              <w:ind w:left="2520" w:leftChars="0" w:hanging="2520" w:firstLineChars="0"/>
              <w:rPr>
                <w:rFonts w:hint="eastAsia" w:ascii="宋体" w:hAnsi="宋体" w:cs="宋体"/>
                <w:kern w:val="0"/>
                <w:szCs w:val="18"/>
              </w:rPr>
            </w:pPr>
            <w:r>
              <w:rPr>
                <w:rFonts w:hint="eastAsia" w:ascii="等线" w:hAnsi="等线"/>
                <w:sz w:val="18"/>
                <w:szCs w:val="18"/>
                <w:lang w:val="en-US" w:eastAsia="zh-CN"/>
              </w:rPr>
              <w:t>产品代码</w:t>
            </w:r>
            <w:r>
              <w:rPr>
                <w:rFonts w:ascii="等线" w:hAnsi="等线"/>
                <w:sz w:val="18"/>
                <w:szCs w:val="18"/>
              </w:rPr>
              <w:t>：</w:t>
            </w:r>
            <w:r>
              <w:rPr>
                <w:rFonts w:ascii="等线" w:hAnsi="等线"/>
                <w:sz w:val="18"/>
                <w:szCs w:val="18"/>
                <w:u w:val="single"/>
              </w:rPr>
              <w:t>　　　　　　　</w:t>
            </w:r>
            <w:r>
              <w:rPr>
                <w:rFonts w:hint="eastAsia" w:ascii="等线" w:hAnsi="等线"/>
                <w:sz w:val="18"/>
                <w:szCs w:val="18"/>
                <w:u w:val="single"/>
                <w:lang w:val="en-US" w:eastAsia="zh-CN"/>
              </w:rPr>
              <w:t xml:space="preserve">     </w:t>
            </w:r>
            <w:r>
              <w:rPr>
                <w:rFonts w:ascii="等线" w:hAnsi="等线"/>
                <w:sz w:val="18"/>
                <w:szCs w:val="18"/>
                <w:u w:val="single"/>
              </w:rPr>
              <w:t>　</w:t>
            </w:r>
          </w:p>
        </w:tc>
        <w:tc>
          <w:tcPr>
            <w:tcW w:w="6125" w:type="dxa"/>
            <w:gridSpan w:val="2"/>
            <w:tcBorders>
              <w:top w:val="single" w:color="000000" w:sz="4" w:space="0"/>
              <w:left w:val="nil"/>
              <w:bottom w:val="nil"/>
              <w:right w:val="single" w:color="000000" w:sz="4" w:space="0"/>
            </w:tcBorders>
            <w:shd w:val="clear" w:color="auto" w:fill="auto"/>
            <w:vAlign w:val="center"/>
          </w:tcPr>
          <w:tbl>
            <w:tblPr>
              <w:tblStyle w:val="5"/>
              <w:tblpPr w:leftFromText="180" w:rightFromText="180" w:vertAnchor="text" w:tblpX="488" w:tblpY="1"/>
              <w:tblOverlap w:val="never"/>
              <w:tblW w:w="0" w:type="auto"/>
              <w:tblInd w:w="-3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095"/>
              <w:gridCol w:w="287"/>
              <w:gridCol w:w="287"/>
              <w:gridCol w:w="287"/>
              <w:gridCol w:w="287"/>
              <w:gridCol w:w="287"/>
              <w:gridCol w:w="287"/>
              <w:gridCol w:w="287"/>
              <w:gridCol w:w="287"/>
              <w:gridCol w:w="287"/>
              <w:gridCol w:w="287"/>
              <w:gridCol w:w="287"/>
              <w:gridCol w:w="287"/>
              <w:gridCol w:w="28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7" w:hRule="exact"/>
              </w:trPr>
              <w:tc>
                <w:tcPr>
                  <w:tcW w:w="1095" w:type="dxa"/>
                  <w:shd w:val="solid" w:color="D9D9D9" w:fill="auto"/>
                  <w:vAlign w:val="center"/>
                </w:tcPr>
                <w:p>
                  <w:pPr>
                    <w:ind w:left="2520" w:hanging="2520"/>
                    <w:jc w:val="center"/>
                    <w:rPr>
                      <w:rFonts w:ascii="等线" w:hAnsi="等线"/>
                      <w:sz w:val="18"/>
                      <w:szCs w:val="18"/>
                    </w:rPr>
                  </w:pPr>
                  <w:r>
                    <w:rPr>
                      <w:rFonts w:hint="eastAsia" w:ascii="等线" w:hAnsi="等线"/>
                      <w:bCs/>
                      <w:sz w:val="18"/>
                      <w:szCs w:val="18"/>
                      <w:lang w:val="en-US" w:eastAsia="zh-CN"/>
                    </w:rPr>
                    <w:t>申请</w:t>
                  </w:r>
                  <w:r>
                    <w:rPr>
                      <w:rFonts w:ascii="等线" w:hAnsi="等线"/>
                      <w:bCs/>
                      <w:sz w:val="18"/>
                      <w:szCs w:val="18"/>
                    </w:rPr>
                    <w:t>份额</w:t>
                  </w:r>
                </w:p>
              </w:tc>
              <w:tc>
                <w:tcPr>
                  <w:tcW w:w="287" w:type="dxa"/>
                  <w:shd w:val="solid" w:color="D9D9D9" w:fill="auto"/>
                  <w:vAlign w:val="center"/>
                </w:tcPr>
                <w:p>
                  <w:pPr>
                    <w:ind w:left="2520" w:hanging="2520"/>
                    <w:jc w:val="center"/>
                    <w:rPr>
                      <w:rFonts w:hint="eastAsia" w:ascii="等线" w:hAnsi="等线" w:eastAsia="宋体"/>
                      <w:sz w:val="18"/>
                      <w:szCs w:val="18"/>
                      <w:lang w:val="en-US" w:eastAsia="zh-CN"/>
                    </w:rPr>
                  </w:pPr>
                  <w:r>
                    <w:rPr>
                      <w:rFonts w:hint="eastAsia" w:ascii="等线" w:hAnsi="等线"/>
                      <w:sz w:val="18"/>
                      <w:szCs w:val="18"/>
                      <w:lang w:val="en-US" w:eastAsia="zh-CN"/>
                    </w:rPr>
                    <w:t>佰</w:t>
                  </w:r>
                </w:p>
              </w:tc>
              <w:tc>
                <w:tcPr>
                  <w:tcW w:w="287" w:type="dxa"/>
                  <w:shd w:val="solid" w:color="D9D9D9" w:fill="auto"/>
                  <w:vAlign w:val="center"/>
                </w:tcPr>
                <w:p>
                  <w:pPr>
                    <w:ind w:left="2520" w:hanging="2520"/>
                    <w:jc w:val="center"/>
                    <w:rPr>
                      <w:rFonts w:ascii="等线" w:hAnsi="等线"/>
                      <w:sz w:val="18"/>
                      <w:szCs w:val="18"/>
                    </w:rPr>
                  </w:pPr>
                  <w:r>
                    <w:rPr>
                      <w:rFonts w:ascii="等线" w:hAnsi="等线"/>
                      <w:sz w:val="18"/>
                      <w:szCs w:val="18"/>
                    </w:rPr>
                    <w:t>拾</w:t>
                  </w:r>
                </w:p>
              </w:tc>
              <w:tc>
                <w:tcPr>
                  <w:tcW w:w="287" w:type="dxa"/>
                  <w:shd w:val="solid" w:color="D9D9D9" w:fill="auto"/>
                  <w:vAlign w:val="center"/>
                </w:tcPr>
                <w:p>
                  <w:pPr>
                    <w:ind w:left="2520" w:hanging="2520"/>
                    <w:jc w:val="center"/>
                    <w:rPr>
                      <w:rFonts w:ascii="等线" w:hAnsi="等线"/>
                      <w:sz w:val="18"/>
                      <w:szCs w:val="18"/>
                    </w:rPr>
                  </w:pPr>
                  <w:r>
                    <w:rPr>
                      <w:rFonts w:ascii="等线" w:hAnsi="等线"/>
                      <w:sz w:val="18"/>
                      <w:szCs w:val="18"/>
                    </w:rPr>
                    <w:t>亿</w:t>
                  </w:r>
                </w:p>
              </w:tc>
              <w:tc>
                <w:tcPr>
                  <w:tcW w:w="287" w:type="dxa"/>
                  <w:shd w:val="solid" w:color="D9D9D9" w:fill="auto"/>
                  <w:vAlign w:val="center"/>
                </w:tcPr>
                <w:p>
                  <w:pPr>
                    <w:ind w:left="2520" w:hanging="2520"/>
                    <w:jc w:val="center"/>
                    <w:rPr>
                      <w:rFonts w:ascii="等线" w:hAnsi="等线"/>
                      <w:sz w:val="18"/>
                      <w:szCs w:val="18"/>
                    </w:rPr>
                  </w:pPr>
                  <w:r>
                    <w:rPr>
                      <w:rFonts w:ascii="等线" w:hAnsi="等线"/>
                      <w:sz w:val="18"/>
                      <w:szCs w:val="18"/>
                    </w:rPr>
                    <w:t>仟</w:t>
                  </w:r>
                </w:p>
              </w:tc>
              <w:tc>
                <w:tcPr>
                  <w:tcW w:w="287" w:type="dxa"/>
                  <w:shd w:val="solid" w:color="D9D9D9" w:fill="auto"/>
                  <w:vAlign w:val="center"/>
                </w:tcPr>
                <w:p>
                  <w:pPr>
                    <w:ind w:left="2520" w:hanging="2520"/>
                    <w:jc w:val="center"/>
                    <w:rPr>
                      <w:rFonts w:ascii="等线" w:hAnsi="等线"/>
                      <w:sz w:val="18"/>
                      <w:szCs w:val="18"/>
                    </w:rPr>
                  </w:pPr>
                  <w:r>
                    <w:rPr>
                      <w:rFonts w:ascii="等线" w:hAnsi="等线"/>
                      <w:sz w:val="18"/>
                      <w:szCs w:val="18"/>
                    </w:rPr>
                    <w:t>佰</w:t>
                  </w:r>
                </w:p>
              </w:tc>
              <w:tc>
                <w:tcPr>
                  <w:tcW w:w="287" w:type="dxa"/>
                  <w:shd w:val="solid" w:color="D9D9D9" w:fill="auto"/>
                  <w:vAlign w:val="center"/>
                </w:tcPr>
                <w:p>
                  <w:pPr>
                    <w:ind w:left="2520" w:hanging="2520"/>
                    <w:jc w:val="center"/>
                    <w:rPr>
                      <w:rFonts w:ascii="等线" w:hAnsi="等线"/>
                      <w:sz w:val="18"/>
                      <w:szCs w:val="18"/>
                    </w:rPr>
                  </w:pPr>
                  <w:r>
                    <w:rPr>
                      <w:rFonts w:ascii="等线" w:hAnsi="等线"/>
                      <w:sz w:val="18"/>
                      <w:szCs w:val="18"/>
                    </w:rPr>
                    <w:t>拾</w:t>
                  </w:r>
                </w:p>
              </w:tc>
              <w:tc>
                <w:tcPr>
                  <w:tcW w:w="287" w:type="dxa"/>
                  <w:shd w:val="solid" w:color="D9D9D9" w:fill="auto"/>
                  <w:vAlign w:val="center"/>
                </w:tcPr>
                <w:p>
                  <w:pPr>
                    <w:ind w:left="2520" w:hanging="2520"/>
                    <w:jc w:val="center"/>
                    <w:rPr>
                      <w:rFonts w:ascii="等线" w:hAnsi="等线"/>
                      <w:sz w:val="18"/>
                      <w:szCs w:val="18"/>
                    </w:rPr>
                  </w:pPr>
                  <w:r>
                    <w:rPr>
                      <w:rFonts w:ascii="等线" w:hAnsi="等线"/>
                      <w:sz w:val="18"/>
                      <w:szCs w:val="18"/>
                    </w:rPr>
                    <w:t>万</w:t>
                  </w:r>
                </w:p>
              </w:tc>
              <w:tc>
                <w:tcPr>
                  <w:tcW w:w="287" w:type="dxa"/>
                  <w:shd w:val="solid" w:color="D9D9D9" w:fill="auto"/>
                  <w:vAlign w:val="center"/>
                </w:tcPr>
                <w:p>
                  <w:pPr>
                    <w:ind w:left="2520" w:hanging="2520"/>
                    <w:jc w:val="center"/>
                    <w:rPr>
                      <w:rFonts w:ascii="等线" w:hAnsi="等线"/>
                      <w:sz w:val="18"/>
                      <w:szCs w:val="18"/>
                    </w:rPr>
                  </w:pPr>
                  <w:r>
                    <w:rPr>
                      <w:rFonts w:ascii="等线" w:hAnsi="等线"/>
                      <w:sz w:val="18"/>
                      <w:szCs w:val="18"/>
                    </w:rPr>
                    <w:t>仟</w:t>
                  </w:r>
                </w:p>
              </w:tc>
              <w:tc>
                <w:tcPr>
                  <w:tcW w:w="287" w:type="dxa"/>
                  <w:shd w:val="solid" w:color="D9D9D9" w:fill="auto"/>
                  <w:vAlign w:val="center"/>
                </w:tcPr>
                <w:p>
                  <w:pPr>
                    <w:ind w:left="2520" w:hanging="2520"/>
                    <w:jc w:val="center"/>
                    <w:rPr>
                      <w:rFonts w:ascii="等线" w:hAnsi="等线"/>
                      <w:sz w:val="18"/>
                      <w:szCs w:val="18"/>
                    </w:rPr>
                  </w:pPr>
                  <w:r>
                    <w:rPr>
                      <w:rFonts w:ascii="等线" w:hAnsi="等线"/>
                      <w:sz w:val="18"/>
                      <w:szCs w:val="18"/>
                    </w:rPr>
                    <w:t>佰</w:t>
                  </w:r>
                </w:p>
              </w:tc>
              <w:tc>
                <w:tcPr>
                  <w:tcW w:w="287" w:type="dxa"/>
                  <w:shd w:val="solid" w:color="D9D9D9" w:fill="auto"/>
                  <w:vAlign w:val="center"/>
                </w:tcPr>
                <w:p>
                  <w:pPr>
                    <w:ind w:left="2520" w:hanging="2520"/>
                    <w:jc w:val="center"/>
                    <w:rPr>
                      <w:rFonts w:ascii="等线" w:hAnsi="等线"/>
                      <w:sz w:val="18"/>
                      <w:szCs w:val="18"/>
                    </w:rPr>
                  </w:pPr>
                  <w:r>
                    <w:rPr>
                      <w:rFonts w:ascii="等线" w:hAnsi="等线"/>
                      <w:sz w:val="18"/>
                      <w:szCs w:val="18"/>
                    </w:rPr>
                    <w:t>拾</w:t>
                  </w:r>
                </w:p>
              </w:tc>
              <w:tc>
                <w:tcPr>
                  <w:tcW w:w="287" w:type="dxa"/>
                  <w:shd w:val="solid" w:color="D9D9D9" w:fill="auto"/>
                  <w:vAlign w:val="center"/>
                </w:tcPr>
                <w:p>
                  <w:pPr>
                    <w:ind w:left="2520" w:hanging="2520"/>
                    <w:jc w:val="center"/>
                    <w:rPr>
                      <w:rFonts w:ascii="等线" w:hAnsi="等线"/>
                      <w:sz w:val="18"/>
                      <w:szCs w:val="18"/>
                    </w:rPr>
                  </w:pPr>
                  <w:r>
                    <w:rPr>
                      <w:rFonts w:ascii="等线" w:hAnsi="等线"/>
                      <w:sz w:val="18"/>
                      <w:szCs w:val="18"/>
                    </w:rPr>
                    <w:t>份</w:t>
                  </w:r>
                </w:p>
              </w:tc>
              <w:tc>
                <w:tcPr>
                  <w:tcW w:w="287" w:type="dxa"/>
                  <w:shd w:val="solid" w:color="D9D9D9" w:fill="auto"/>
                  <w:vAlign w:val="center"/>
                </w:tcPr>
                <w:p>
                  <w:pPr>
                    <w:ind w:left="2520" w:hanging="2520"/>
                    <w:jc w:val="center"/>
                    <w:rPr>
                      <w:rFonts w:ascii="等线" w:hAnsi="等线"/>
                      <w:sz w:val="18"/>
                      <w:szCs w:val="18"/>
                    </w:rPr>
                  </w:pPr>
                </w:p>
              </w:tc>
              <w:tc>
                <w:tcPr>
                  <w:tcW w:w="287" w:type="dxa"/>
                  <w:tcBorders>
                    <w:right w:val="single" w:color="000000" w:sz="4" w:space="0"/>
                  </w:tcBorders>
                  <w:shd w:val="solid" w:color="D9D9D9" w:fill="auto"/>
                  <w:vAlign w:val="center"/>
                </w:tcPr>
                <w:p>
                  <w:pPr>
                    <w:ind w:left="2520" w:hanging="2520"/>
                    <w:jc w:val="center"/>
                    <w:rPr>
                      <w:rFonts w:ascii="等线" w:hAnsi="等线"/>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7" w:hRule="exact"/>
              </w:trPr>
              <w:tc>
                <w:tcPr>
                  <w:tcW w:w="1095" w:type="dxa"/>
                  <w:shd w:val="clear" w:color="auto" w:fill="auto"/>
                  <w:vAlign w:val="center"/>
                </w:tcPr>
                <w:p>
                  <w:pPr>
                    <w:ind w:left="2520" w:hanging="2520"/>
                    <w:jc w:val="center"/>
                    <w:rPr>
                      <w:rFonts w:ascii="等线" w:hAnsi="等线"/>
                      <w:sz w:val="18"/>
                      <w:szCs w:val="18"/>
                    </w:rPr>
                  </w:pPr>
                  <w:r>
                    <w:rPr>
                      <w:rFonts w:ascii="等线" w:hAnsi="等线"/>
                      <w:sz w:val="18"/>
                      <w:szCs w:val="18"/>
                    </w:rPr>
                    <w:t>大写</w:t>
                  </w:r>
                </w:p>
              </w:tc>
              <w:tc>
                <w:tcPr>
                  <w:tcW w:w="287" w:type="dxa"/>
                  <w:shd w:val="clear" w:color="auto" w:fill="auto"/>
                  <w:vAlign w:val="center"/>
                </w:tcPr>
                <w:p>
                  <w:pPr>
                    <w:ind w:left="2520" w:hanging="2520"/>
                    <w:rPr>
                      <w:rFonts w:ascii="等线" w:hAnsi="等线"/>
                      <w:sz w:val="18"/>
                      <w:szCs w:val="18"/>
                    </w:rPr>
                  </w:pPr>
                </w:p>
              </w:tc>
              <w:tc>
                <w:tcPr>
                  <w:tcW w:w="287" w:type="dxa"/>
                  <w:shd w:val="clear" w:color="auto" w:fill="auto"/>
                  <w:vAlign w:val="center"/>
                </w:tcPr>
                <w:p>
                  <w:pPr>
                    <w:ind w:left="2520" w:hanging="2520"/>
                    <w:rPr>
                      <w:rFonts w:ascii="等线" w:hAnsi="等线"/>
                      <w:sz w:val="18"/>
                      <w:szCs w:val="18"/>
                    </w:rPr>
                  </w:pPr>
                </w:p>
              </w:tc>
              <w:tc>
                <w:tcPr>
                  <w:tcW w:w="287" w:type="dxa"/>
                  <w:shd w:val="clear" w:color="auto" w:fill="auto"/>
                  <w:vAlign w:val="center"/>
                </w:tcPr>
                <w:p>
                  <w:pPr>
                    <w:ind w:left="2520" w:hanging="2520"/>
                    <w:rPr>
                      <w:rFonts w:ascii="等线" w:hAnsi="等线"/>
                      <w:sz w:val="18"/>
                      <w:szCs w:val="18"/>
                    </w:rPr>
                  </w:pPr>
                </w:p>
              </w:tc>
              <w:tc>
                <w:tcPr>
                  <w:tcW w:w="287" w:type="dxa"/>
                  <w:shd w:val="clear" w:color="auto" w:fill="auto"/>
                  <w:vAlign w:val="center"/>
                </w:tcPr>
                <w:p>
                  <w:pPr>
                    <w:ind w:left="2520" w:hanging="2520"/>
                    <w:rPr>
                      <w:rFonts w:ascii="等线" w:hAnsi="等线"/>
                      <w:sz w:val="18"/>
                      <w:szCs w:val="18"/>
                    </w:rPr>
                  </w:pPr>
                </w:p>
              </w:tc>
              <w:tc>
                <w:tcPr>
                  <w:tcW w:w="287" w:type="dxa"/>
                  <w:shd w:val="clear" w:color="auto" w:fill="auto"/>
                  <w:vAlign w:val="center"/>
                </w:tcPr>
                <w:p>
                  <w:pPr>
                    <w:ind w:left="2520" w:hanging="2520"/>
                    <w:rPr>
                      <w:rFonts w:ascii="等线" w:hAnsi="等线"/>
                      <w:sz w:val="18"/>
                      <w:szCs w:val="18"/>
                    </w:rPr>
                  </w:pPr>
                </w:p>
              </w:tc>
              <w:tc>
                <w:tcPr>
                  <w:tcW w:w="287" w:type="dxa"/>
                  <w:shd w:val="clear" w:color="auto" w:fill="auto"/>
                  <w:vAlign w:val="center"/>
                </w:tcPr>
                <w:p>
                  <w:pPr>
                    <w:ind w:left="2520" w:hanging="2520"/>
                    <w:rPr>
                      <w:rFonts w:ascii="等线" w:hAnsi="等线"/>
                      <w:sz w:val="18"/>
                      <w:szCs w:val="18"/>
                    </w:rPr>
                  </w:pPr>
                </w:p>
              </w:tc>
              <w:tc>
                <w:tcPr>
                  <w:tcW w:w="287" w:type="dxa"/>
                  <w:shd w:val="clear" w:color="auto" w:fill="auto"/>
                  <w:vAlign w:val="center"/>
                </w:tcPr>
                <w:p>
                  <w:pPr>
                    <w:ind w:left="2520" w:hanging="2520"/>
                    <w:rPr>
                      <w:rFonts w:ascii="等线" w:hAnsi="等线"/>
                      <w:sz w:val="18"/>
                      <w:szCs w:val="18"/>
                    </w:rPr>
                  </w:pPr>
                </w:p>
              </w:tc>
              <w:tc>
                <w:tcPr>
                  <w:tcW w:w="287" w:type="dxa"/>
                  <w:shd w:val="clear" w:color="auto" w:fill="auto"/>
                  <w:vAlign w:val="center"/>
                </w:tcPr>
                <w:p>
                  <w:pPr>
                    <w:ind w:left="2520" w:hanging="2520"/>
                    <w:rPr>
                      <w:rFonts w:ascii="等线" w:hAnsi="等线"/>
                      <w:sz w:val="18"/>
                      <w:szCs w:val="18"/>
                    </w:rPr>
                  </w:pPr>
                </w:p>
              </w:tc>
              <w:tc>
                <w:tcPr>
                  <w:tcW w:w="287" w:type="dxa"/>
                  <w:shd w:val="clear" w:color="auto" w:fill="auto"/>
                  <w:vAlign w:val="center"/>
                </w:tcPr>
                <w:p>
                  <w:pPr>
                    <w:ind w:left="2520" w:hanging="2520"/>
                    <w:rPr>
                      <w:rFonts w:ascii="等线" w:hAnsi="等线"/>
                      <w:sz w:val="18"/>
                      <w:szCs w:val="18"/>
                    </w:rPr>
                  </w:pPr>
                </w:p>
              </w:tc>
              <w:tc>
                <w:tcPr>
                  <w:tcW w:w="287" w:type="dxa"/>
                  <w:shd w:val="clear" w:color="auto" w:fill="auto"/>
                  <w:vAlign w:val="center"/>
                </w:tcPr>
                <w:p>
                  <w:pPr>
                    <w:ind w:left="2520" w:hanging="2520"/>
                    <w:rPr>
                      <w:rFonts w:ascii="等线" w:hAnsi="等线"/>
                      <w:sz w:val="18"/>
                      <w:szCs w:val="18"/>
                    </w:rPr>
                  </w:pPr>
                </w:p>
              </w:tc>
              <w:tc>
                <w:tcPr>
                  <w:tcW w:w="287" w:type="dxa"/>
                  <w:shd w:val="clear" w:color="auto" w:fill="auto"/>
                  <w:vAlign w:val="center"/>
                </w:tcPr>
                <w:p>
                  <w:pPr>
                    <w:ind w:left="2520" w:hanging="2520"/>
                    <w:rPr>
                      <w:rFonts w:ascii="等线" w:hAnsi="等线"/>
                      <w:sz w:val="18"/>
                      <w:szCs w:val="18"/>
                    </w:rPr>
                  </w:pPr>
                </w:p>
              </w:tc>
              <w:tc>
                <w:tcPr>
                  <w:tcW w:w="287" w:type="dxa"/>
                  <w:shd w:val="clear" w:color="auto" w:fill="auto"/>
                  <w:vAlign w:val="center"/>
                </w:tcPr>
                <w:p>
                  <w:pPr>
                    <w:ind w:left="2520" w:hanging="2520"/>
                    <w:rPr>
                      <w:rFonts w:ascii="等线" w:hAnsi="等线"/>
                      <w:sz w:val="18"/>
                      <w:szCs w:val="18"/>
                    </w:rPr>
                  </w:pPr>
                </w:p>
              </w:tc>
              <w:tc>
                <w:tcPr>
                  <w:tcW w:w="287" w:type="dxa"/>
                  <w:tcBorders>
                    <w:right w:val="single" w:color="000000" w:sz="4" w:space="0"/>
                  </w:tcBorders>
                  <w:shd w:val="clear" w:color="auto" w:fill="auto"/>
                  <w:vAlign w:val="center"/>
                </w:tcPr>
                <w:p>
                  <w:pPr>
                    <w:ind w:left="2520" w:hanging="2520"/>
                    <w:rPr>
                      <w:rFonts w:ascii="等线" w:hAnsi="等线"/>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8" w:hRule="exact"/>
              </w:trPr>
              <w:tc>
                <w:tcPr>
                  <w:tcW w:w="1095" w:type="dxa"/>
                  <w:shd w:val="clear" w:color="auto" w:fill="auto"/>
                  <w:vAlign w:val="center"/>
                </w:tcPr>
                <w:p>
                  <w:pPr>
                    <w:ind w:left="2520" w:hanging="2520"/>
                    <w:jc w:val="center"/>
                    <w:rPr>
                      <w:rFonts w:ascii="等线" w:hAnsi="等线"/>
                      <w:sz w:val="18"/>
                      <w:szCs w:val="18"/>
                    </w:rPr>
                  </w:pPr>
                  <w:r>
                    <w:rPr>
                      <w:rFonts w:ascii="等线" w:hAnsi="等线"/>
                      <w:sz w:val="18"/>
                      <w:szCs w:val="18"/>
                    </w:rPr>
                    <w:t>小写</w:t>
                  </w:r>
                </w:p>
              </w:tc>
              <w:tc>
                <w:tcPr>
                  <w:tcW w:w="287" w:type="dxa"/>
                  <w:shd w:val="clear" w:color="auto" w:fill="auto"/>
                  <w:vAlign w:val="center"/>
                </w:tcPr>
                <w:p>
                  <w:pPr>
                    <w:ind w:left="2520" w:hanging="2520"/>
                    <w:rPr>
                      <w:rFonts w:ascii="等线" w:hAnsi="等线"/>
                      <w:sz w:val="18"/>
                      <w:szCs w:val="18"/>
                    </w:rPr>
                  </w:pPr>
                </w:p>
              </w:tc>
              <w:tc>
                <w:tcPr>
                  <w:tcW w:w="287" w:type="dxa"/>
                  <w:shd w:val="clear" w:color="auto" w:fill="auto"/>
                  <w:vAlign w:val="center"/>
                </w:tcPr>
                <w:p>
                  <w:pPr>
                    <w:ind w:left="2520" w:hanging="2520"/>
                    <w:rPr>
                      <w:rFonts w:ascii="等线" w:hAnsi="等线"/>
                      <w:sz w:val="18"/>
                      <w:szCs w:val="18"/>
                    </w:rPr>
                  </w:pPr>
                </w:p>
              </w:tc>
              <w:tc>
                <w:tcPr>
                  <w:tcW w:w="287" w:type="dxa"/>
                  <w:shd w:val="clear" w:color="auto" w:fill="auto"/>
                  <w:vAlign w:val="center"/>
                </w:tcPr>
                <w:p>
                  <w:pPr>
                    <w:ind w:left="2520" w:hanging="2520"/>
                    <w:rPr>
                      <w:rFonts w:ascii="等线" w:hAnsi="等线"/>
                      <w:sz w:val="18"/>
                      <w:szCs w:val="18"/>
                    </w:rPr>
                  </w:pPr>
                </w:p>
              </w:tc>
              <w:tc>
                <w:tcPr>
                  <w:tcW w:w="287" w:type="dxa"/>
                  <w:shd w:val="clear" w:color="auto" w:fill="auto"/>
                  <w:vAlign w:val="center"/>
                </w:tcPr>
                <w:p>
                  <w:pPr>
                    <w:ind w:left="2520" w:hanging="2520"/>
                    <w:rPr>
                      <w:rFonts w:ascii="等线" w:hAnsi="等线"/>
                      <w:sz w:val="18"/>
                      <w:szCs w:val="18"/>
                    </w:rPr>
                  </w:pPr>
                </w:p>
              </w:tc>
              <w:tc>
                <w:tcPr>
                  <w:tcW w:w="287" w:type="dxa"/>
                  <w:shd w:val="clear" w:color="auto" w:fill="auto"/>
                  <w:vAlign w:val="center"/>
                </w:tcPr>
                <w:p>
                  <w:pPr>
                    <w:ind w:left="2520" w:hanging="2520"/>
                    <w:rPr>
                      <w:rFonts w:ascii="等线" w:hAnsi="等线"/>
                      <w:sz w:val="18"/>
                      <w:szCs w:val="18"/>
                    </w:rPr>
                  </w:pPr>
                </w:p>
              </w:tc>
              <w:tc>
                <w:tcPr>
                  <w:tcW w:w="287" w:type="dxa"/>
                  <w:shd w:val="clear" w:color="auto" w:fill="auto"/>
                  <w:vAlign w:val="center"/>
                </w:tcPr>
                <w:p>
                  <w:pPr>
                    <w:ind w:left="2520" w:hanging="2520"/>
                    <w:rPr>
                      <w:rFonts w:ascii="等线" w:hAnsi="等线"/>
                      <w:sz w:val="18"/>
                      <w:szCs w:val="18"/>
                    </w:rPr>
                  </w:pPr>
                </w:p>
              </w:tc>
              <w:tc>
                <w:tcPr>
                  <w:tcW w:w="287" w:type="dxa"/>
                  <w:shd w:val="clear" w:color="auto" w:fill="auto"/>
                  <w:vAlign w:val="center"/>
                </w:tcPr>
                <w:p>
                  <w:pPr>
                    <w:ind w:left="2520" w:hanging="2520"/>
                    <w:rPr>
                      <w:rFonts w:ascii="等线" w:hAnsi="等线"/>
                      <w:sz w:val="18"/>
                      <w:szCs w:val="18"/>
                    </w:rPr>
                  </w:pPr>
                </w:p>
              </w:tc>
              <w:tc>
                <w:tcPr>
                  <w:tcW w:w="287" w:type="dxa"/>
                  <w:shd w:val="clear" w:color="auto" w:fill="auto"/>
                  <w:vAlign w:val="center"/>
                </w:tcPr>
                <w:p>
                  <w:pPr>
                    <w:ind w:left="2520" w:hanging="2520"/>
                    <w:rPr>
                      <w:rFonts w:ascii="等线" w:hAnsi="等线"/>
                      <w:sz w:val="18"/>
                      <w:szCs w:val="18"/>
                    </w:rPr>
                  </w:pPr>
                </w:p>
              </w:tc>
              <w:tc>
                <w:tcPr>
                  <w:tcW w:w="287" w:type="dxa"/>
                  <w:shd w:val="clear" w:color="auto" w:fill="auto"/>
                  <w:vAlign w:val="center"/>
                </w:tcPr>
                <w:p>
                  <w:pPr>
                    <w:ind w:left="2520" w:hanging="2520"/>
                    <w:rPr>
                      <w:rFonts w:ascii="等线" w:hAnsi="等线"/>
                      <w:sz w:val="18"/>
                      <w:szCs w:val="18"/>
                    </w:rPr>
                  </w:pPr>
                </w:p>
              </w:tc>
              <w:tc>
                <w:tcPr>
                  <w:tcW w:w="287" w:type="dxa"/>
                  <w:shd w:val="clear" w:color="auto" w:fill="auto"/>
                  <w:vAlign w:val="center"/>
                </w:tcPr>
                <w:p>
                  <w:pPr>
                    <w:ind w:left="2520" w:hanging="2520"/>
                    <w:rPr>
                      <w:rFonts w:ascii="等线" w:hAnsi="等线"/>
                      <w:sz w:val="18"/>
                      <w:szCs w:val="18"/>
                    </w:rPr>
                  </w:pPr>
                </w:p>
              </w:tc>
              <w:tc>
                <w:tcPr>
                  <w:tcW w:w="287" w:type="dxa"/>
                  <w:shd w:val="clear" w:color="auto" w:fill="auto"/>
                  <w:vAlign w:val="center"/>
                </w:tcPr>
                <w:p>
                  <w:pPr>
                    <w:ind w:left="2520" w:hanging="2520"/>
                    <w:rPr>
                      <w:rFonts w:ascii="等线" w:hAnsi="等线"/>
                      <w:sz w:val="18"/>
                      <w:szCs w:val="18"/>
                    </w:rPr>
                  </w:pPr>
                </w:p>
              </w:tc>
              <w:tc>
                <w:tcPr>
                  <w:tcW w:w="287" w:type="dxa"/>
                  <w:shd w:val="clear" w:color="auto" w:fill="auto"/>
                  <w:vAlign w:val="center"/>
                </w:tcPr>
                <w:p>
                  <w:pPr>
                    <w:ind w:left="2520" w:hanging="2520"/>
                    <w:rPr>
                      <w:rFonts w:ascii="等线" w:hAnsi="等线"/>
                      <w:sz w:val="18"/>
                      <w:szCs w:val="18"/>
                    </w:rPr>
                  </w:pPr>
                </w:p>
              </w:tc>
              <w:tc>
                <w:tcPr>
                  <w:tcW w:w="287" w:type="dxa"/>
                  <w:tcBorders>
                    <w:right w:val="single" w:color="000000" w:sz="4" w:space="0"/>
                  </w:tcBorders>
                  <w:shd w:val="clear" w:color="auto" w:fill="auto"/>
                  <w:vAlign w:val="center"/>
                </w:tcPr>
                <w:p>
                  <w:pPr>
                    <w:ind w:left="2520" w:hanging="2520"/>
                    <w:rPr>
                      <w:rFonts w:ascii="等线" w:hAnsi="等线"/>
                      <w:sz w:val="18"/>
                      <w:szCs w:val="18"/>
                    </w:rPr>
                  </w:pPr>
                </w:p>
              </w:tc>
            </w:tr>
          </w:tbl>
          <w:p>
            <w:pPr>
              <w:ind w:left="0" w:leftChars="0" w:firstLine="5220" w:firstLineChars="2900"/>
              <w:rPr>
                <w:rFonts w:hint="eastAsia" w:ascii="宋体" w:hAnsi="宋体" w:cs="宋体"/>
                <w:kern w:val="0"/>
                <w:szCs w:val="18"/>
                <w:lang w:val="en-US" w:eastAsia="zh-CN"/>
              </w:rPr>
            </w:pPr>
            <w:r>
              <w:rPr>
                <w:rFonts w:hint="eastAsia" w:ascii="宋体" w:hAnsi="宋体" w:cs="宋体"/>
                <w:kern w:val="0"/>
                <w:szCs w:val="18"/>
                <w:lang w:val="en-US" w:eastAsia="zh-CN"/>
              </w:rPr>
              <w:t xml:space="preserve">     </w:t>
            </w:r>
          </w:p>
          <w:p>
            <w:pPr>
              <w:ind w:left="0" w:leftChars="0" w:firstLine="5220" w:firstLineChars="2900"/>
              <w:rPr>
                <w:rFonts w:hint="eastAsia" w:ascii="宋体" w:hAnsi="宋体" w:cs="宋体"/>
                <w:kern w:val="0"/>
                <w:szCs w:val="18"/>
                <w:lang w:val="en-US" w:eastAsia="zh-CN"/>
              </w:rPr>
            </w:pPr>
          </w:p>
        </w:tc>
      </w:tr>
      <w:tr>
        <w:tblPrEx>
          <w:tblCellMar>
            <w:top w:w="0" w:type="dxa"/>
            <w:left w:w="108" w:type="dxa"/>
            <w:bottom w:w="0" w:type="dxa"/>
            <w:right w:w="108" w:type="dxa"/>
          </w:tblCellMar>
        </w:tblPrEx>
        <w:trPr>
          <w:trHeight w:val="277" w:hRule="atLeast"/>
        </w:trPr>
        <w:tc>
          <w:tcPr>
            <w:tcW w:w="1427" w:type="dxa"/>
            <w:vMerge w:val="continue"/>
            <w:tcBorders>
              <w:left w:val="single" w:color="auto" w:sz="8" w:space="0"/>
              <w:bottom w:val="single" w:color="000000" w:sz="8" w:space="0"/>
              <w:right w:val="single" w:color="000000" w:sz="4" w:space="0"/>
            </w:tcBorders>
            <w:shd w:val="clear" w:color="auto" w:fill="auto"/>
            <w:vAlign w:val="center"/>
          </w:tcPr>
          <w:p>
            <w:pPr>
              <w:widowControl/>
              <w:rPr>
                <w:rFonts w:ascii="等线" w:hAnsi="等线"/>
                <w:b/>
                <w:sz w:val="18"/>
                <w:szCs w:val="18"/>
              </w:rPr>
            </w:pPr>
          </w:p>
        </w:tc>
        <w:tc>
          <w:tcPr>
            <w:tcW w:w="9039" w:type="dxa"/>
            <w:gridSpan w:val="3"/>
            <w:tcBorders>
              <w:top w:val="nil"/>
              <w:left w:val="single" w:color="000000" w:sz="4" w:space="0"/>
              <w:bottom w:val="single" w:color="000000" w:sz="4" w:space="0"/>
              <w:right w:val="single" w:color="000000" w:sz="4" w:space="0"/>
            </w:tcBorders>
            <w:shd w:val="clear" w:color="auto" w:fill="auto"/>
            <w:vAlign w:val="center"/>
          </w:tcPr>
          <w:p>
            <w:pPr>
              <w:ind w:left="2520" w:leftChars="0" w:hanging="2520" w:firstLineChars="0"/>
              <w:rPr>
                <w:rFonts w:hint="eastAsia" w:ascii="宋体" w:hAnsi="宋体" w:cs="宋体"/>
                <w:kern w:val="0"/>
                <w:szCs w:val="18"/>
              </w:rPr>
            </w:pPr>
            <w:r>
              <w:rPr>
                <w:rFonts w:ascii="等线" w:hAnsi="等线"/>
                <w:b w:val="0"/>
                <w:bCs w:val="0"/>
                <w:sz w:val="18"/>
                <w:szCs w:val="18"/>
              </w:rPr>
              <w:t>如发生巨额赎回</w:t>
            </w:r>
            <w:r>
              <w:rPr>
                <w:rFonts w:hint="eastAsia" w:ascii="等线" w:hAnsi="等线"/>
                <w:b w:val="0"/>
                <w:bCs w:val="0"/>
                <w:sz w:val="18"/>
                <w:szCs w:val="18"/>
                <w:lang w:val="en-US" w:eastAsia="zh-CN"/>
              </w:rPr>
              <w:t>/退出时</w:t>
            </w:r>
            <w:r>
              <w:rPr>
                <w:rFonts w:ascii="等线" w:hAnsi="等线"/>
                <w:b w:val="0"/>
                <w:bCs w:val="0"/>
                <w:sz w:val="18"/>
                <w:szCs w:val="18"/>
              </w:rPr>
              <w:t>未成交部分</w:t>
            </w:r>
            <w:r>
              <w:rPr>
                <w:rFonts w:hint="eastAsia" w:ascii="等线" w:hAnsi="等线"/>
                <w:b w:val="0"/>
                <w:bCs w:val="0"/>
                <w:sz w:val="18"/>
                <w:szCs w:val="18"/>
                <w:lang w:val="en-US" w:eastAsia="zh-CN"/>
              </w:rPr>
              <w:t>处理方式</w:t>
            </w:r>
            <w:r>
              <w:rPr>
                <w:rFonts w:ascii="等线" w:hAnsi="等线"/>
                <w:b w:val="0"/>
                <w:bCs w:val="0"/>
                <w:sz w:val="18"/>
                <w:szCs w:val="18"/>
              </w:rPr>
              <w:t>：□</w:t>
            </w:r>
            <w:r>
              <w:rPr>
                <w:rFonts w:hint="eastAsia" w:ascii="等线" w:hAnsi="等线"/>
                <w:b w:val="0"/>
                <w:bCs w:val="0"/>
                <w:sz w:val="18"/>
                <w:szCs w:val="18"/>
                <w:lang w:val="en-US" w:eastAsia="zh-CN"/>
              </w:rPr>
              <w:t>放弃</w:t>
            </w:r>
            <w:r>
              <w:rPr>
                <w:rFonts w:ascii="等线" w:hAnsi="等线"/>
                <w:b w:val="0"/>
                <w:bCs w:val="0"/>
                <w:sz w:val="18"/>
                <w:szCs w:val="18"/>
              </w:rPr>
              <w:t>　□</w:t>
            </w:r>
            <w:r>
              <w:rPr>
                <w:rFonts w:hint="eastAsia" w:ascii="等线" w:hAnsi="等线"/>
                <w:b w:val="0"/>
                <w:bCs w:val="0"/>
                <w:sz w:val="18"/>
                <w:szCs w:val="18"/>
                <w:lang w:val="en-US" w:eastAsia="zh-CN"/>
              </w:rPr>
              <w:t>顺延</w:t>
            </w:r>
            <w:r>
              <w:rPr>
                <w:rFonts w:ascii="等线" w:hAnsi="等线"/>
                <w:b w:val="0"/>
                <w:bCs w:val="0"/>
                <w:sz w:val="18"/>
                <w:szCs w:val="18"/>
              </w:rPr>
              <w:t>（不</w:t>
            </w:r>
            <w:r>
              <w:rPr>
                <w:rFonts w:hint="eastAsia" w:ascii="等线" w:hAnsi="等线"/>
                <w:b w:val="0"/>
                <w:bCs w:val="0"/>
                <w:sz w:val="18"/>
                <w:szCs w:val="18"/>
                <w:lang w:val="en-US" w:eastAsia="zh-CN"/>
              </w:rPr>
              <w:t>勾选</w:t>
            </w:r>
            <w:r>
              <w:rPr>
                <w:rFonts w:ascii="等线" w:hAnsi="等线"/>
                <w:b w:val="0"/>
                <w:bCs w:val="0"/>
                <w:sz w:val="18"/>
                <w:szCs w:val="18"/>
              </w:rPr>
              <w:t>则默认为“</w:t>
            </w:r>
            <w:r>
              <w:rPr>
                <w:rFonts w:hint="eastAsia" w:ascii="等线" w:hAnsi="等线"/>
                <w:b w:val="0"/>
                <w:bCs w:val="0"/>
                <w:sz w:val="18"/>
                <w:szCs w:val="18"/>
                <w:lang w:val="en-US" w:eastAsia="zh-CN"/>
              </w:rPr>
              <w:t>顺延</w:t>
            </w:r>
            <w:r>
              <w:rPr>
                <w:rFonts w:ascii="等线" w:hAnsi="等线"/>
                <w:b w:val="0"/>
                <w:bCs w:val="0"/>
                <w:sz w:val="18"/>
                <w:szCs w:val="18"/>
              </w:rPr>
              <w:t>”）</w:t>
            </w:r>
          </w:p>
        </w:tc>
      </w:tr>
      <w:tr>
        <w:tblPrEx>
          <w:tblCellMar>
            <w:top w:w="0" w:type="dxa"/>
            <w:left w:w="108" w:type="dxa"/>
            <w:bottom w:w="0" w:type="dxa"/>
            <w:right w:w="108" w:type="dxa"/>
          </w:tblCellMar>
        </w:tblPrEx>
        <w:trPr>
          <w:trHeight w:val="660" w:hRule="atLeast"/>
        </w:trPr>
        <w:tc>
          <w:tcPr>
            <w:tcW w:w="1427" w:type="dxa"/>
            <w:tcBorders>
              <w:top w:val="single" w:color="auto" w:sz="8" w:space="0"/>
              <w:left w:val="single" w:color="auto" w:sz="8" w:space="0"/>
              <w:bottom w:val="single" w:color="auto" w:sz="8" w:space="0"/>
              <w:right w:val="single" w:color="000000" w:sz="8" w:space="0"/>
            </w:tcBorders>
            <w:shd w:val="clear" w:color="auto" w:fill="auto"/>
            <w:vAlign w:val="center"/>
          </w:tcPr>
          <w:p>
            <w:pPr>
              <w:jc w:val="both"/>
              <w:rPr>
                <w:rFonts w:ascii="等线" w:hAnsi="等线"/>
                <w:b/>
                <w:sz w:val="18"/>
                <w:szCs w:val="18"/>
              </w:rPr>
            </w:pPr>
            <w:r>
              <w:rPr>
                <w:rFonts w:ascii="等线" w:hAnsi="等线"/>
                <w:b/>
                <w:sz w:val="18"/>
                <w:szCs w:val="18"/>
              </w:rPr>
              <w:t>□分红方式</w:t>
            </w:r>
          </w:p>
          <w:p>
            <w:pPr>
              <w:jc w:val="both"/>
              <w:rPr>
                <w:rFonts w:hint="eastAsia"/>
                <w:b/>
                <w:bCs/>
                <w:color w:val="000000"/>
                <w:kern w:val="0"/>
                <w:szCs w:val="18"/>
              </w:rPr>
            </w:pPr>
            <w:r>
              <w:rPr>
                <w:rFonts w:ascii="等线" w:hAnsi="等线"/>
                <w:b/>
                <w:sz w:val="18"/>
                <w:szCs w:val="18"/>
              </w:rPr>
              <w:t>设置</w:t>
            </w:r>
          </w:p>
        </w:tc>
        <w:tc>
          <w:tcPr>
            <w:tcW w:w="9039" w:type="dxa"/>
            <w:gridSpan w:val="3"/>
            <w:tcBorders>
              <w:top w:val="single" w:color="auto" w:sz="8" w:space="0"/>
              <w:left w:val="single" w:color="auto" w:sz="8" w:space="0"/>
              <w:bottom w:val="single" w:color="auto" w:sz="8" w:space="0"/>
              <w:right w:val="single" w:color="000000" w:sz="8" w:space="0"/>
            </w:tcBorders>
            <w:shd w:val="clear" w:color="auto" w:fill="auto"/>
            <w:vAlign w:val="center"/>
          </w:tcPr>
          <w:p>
            <w:pPr>
              <w:jc w:val="both"/>
              <w:rPr>
                <w:rFonts w:ascii="等线" w:hAnsi="等线"/>
                <w:sz w:val="18"/>
                <w:szCs w:val="18"/>
              </w:rPr>
            </w:pPr>
            <w:r>
              <w:rPr>
                <w:rFonts w:hint="eastAsia" w:ascii="等线" w:hAnsi="等线"/>
                <w:sz w:val="18"/>
                <w:szCs w:val="18"/>
                <w:lang w:val="en-US" w:eastAsia="zh-CN"/>
              </w:rPr>
              <w:t>产品代码</w:t>
            </w:r>
            <w:r>
              <w:rPr>
                <w:rFonts w:ascii="等线" w:hAnsi="等线"/>
                <w:sz w:val="18"/>
                <w:szCs w:val="18"/>
              </w:rPr>
              <w:t>：</w:t>
            </w:r>
            <w:r>
              <w:rPr>
                <w:rFonts w:ascii="等线" w:hAnsi="等线"/>
                <w:sz w:val="18"/>
                <w:szCs w:val="18"/>
                <w:u w:val="single"/>
              </w:rPr>
              <w:t>　　　　　　　</w:t>
            </w:r>
            <w:r>
              <w:rPr>
                <w:rFonts w:hint="eastAsia" w:ascii="等线" w:hAnsi="等线"/>
                <w:sz w:val="18"/>
                <w:szCs w:val="18"/>
                <w:u w:val="single"/>
                <w:lang w:val="en-US" w:eastAsia="zh-CN"/>
              </w:rPr>
              <w:t xml:space="preserve">     </w:t>
            </w:r>
            <w:r>
              <w:rPr>
                <w:rFonts w:ascii="等线" w:hAnsi="等线"/>
                <w:sz w:val="18"/>
                <w:szCs w:val="18"/>
                <w:u w:val="single"/>
              </w:rPr>
              <w:t>　</w:t>
            </w:r>
            <w:r>
              <w:rPr>
                <w:rFonts w:hint="eastAsia" w:ascii="等线" w:hAnsi="等线"/>
                <w:sz w:val="18"/>
                <w:szCs w:val="18"/>
                <w:lang w:val="en-US" w:eastAsia="zh-CN"/>
              </w:rPr>
              <w:t>产品</w:t>
            </w:r>
            <w:r>
              <w:rPr>
                <w:rFonts w:ascii="等线" w:hAnsi="等线"/>
                <w:sz w:val="18"/>
                <w:szCs w:val="18"/>
              </w:rPr>
              <w:t>名称</w:t>
            </w:r>
            <w:r>
              <w:rPr>
                <w:rFonts w:hint="eastAsia" w:ascii="等线" w:hAnsi="等线"/>
                <w:szCs w:val="18"/>
                <w:u w:val="single"/>
              </w:rPr>
              <w:t>：　　　　　　　     　</w:t>
            </w:r>
            <w:r>
              <w:rPr>
                <w:rFonts w:ascii="等线" w:hAnsi="等线"/>
                <w:sz w:val="18"/>
                <w:szCs w:val="18"/>
              </w:rPr>
              <w:t>分红方式：</w:t>
            </w:r>
            <w:r>
              <w:rPr>
                <w:rFonts w:ascii="等线" w:hAnsi="等线"/>
                <w:b/>
                <w:sz w:val="18"/>
                <w:szCs w:val="18"/>
              </w:rPr>
              <w:t>□</w:t>
            </w:r>
            <w:r>
              <w:rPr>
                <w:rFonts w:ascii="等线" w:hAnsi="等线"/>
                <w:sz w:val="18"/>
                <w:szCs w:val="18"/>
              </w:rPr>
              <w:t>现金方式　□红利再投资</w:t>
            </w:r>
          </w:p>
          <w:p>
            <w:pPr>
              <w:jc w:val="both"/>
              <w:rPr>
                <w:rFonts w:hint="eastAsia" w:ascii="等线" w:hAnsi="等线"/>
                <w:sz w:val="18"/>
                <w:szCs w:val="18"/>
              </w:rPr>
            </w:pPr>
            <w:r>
              <w:rPr>
                <w:rFonts w:hint="eastAsia" w:ascii="等线" w:hAnsi="等线"/>
                <w:sz w:val="18"/>
                <w:szCs w:val="18"/>
                <w:lang w:val="en-US" w:eastAsia="zh-CN"/>
              </w:rPr>
              <w:t>*分红方式设置只针对本交易账号下该产品的分红方式进行变更</w:t>
            </w:r>
          </w:p>
        </w:tc>
      </w:tr>
      <w:tr>
        <w:tblPrEx>
          <w:tblCellMar>
            <w:top w:w="0" w:type="dxa"/>
            <w:left w:w="108" w:type="dxa"/>
            <w:bottom w:w="0" w:type="dxa"/>
            <w:right w:w="108" w:type="dxa"/>
          </w:tblCellMar>
        </w:tblPrEx>
        <w:trPr>
          <w:trHeight w:val="828" w:hRule="atLeast"/>
        </w:trPr>
        <w:tc>
          <w:tcPr>
            <w:tcW w:w="1427" w:type="dxa"/>
            <w:tcBorders>
              <w:top w:val="single" w:color="auto" w:sz="8" w:space="0"/>
              <w:left w:val="single" w:color="auto" w:sz="8" w:space="0"/>
              <w:bottom w:val="single" w:color="auto" w:sz="8" w:space="0"/>
              <w:right w:val="single" w:color="000000" w:sz="8" w:space="0"/>
            </w:tcBorders>
            <w:shd w:val="clear" w:color="auto" w:fill="auto"/>
            <w:vAlign w:val="center"/>
          </w:tcPr>
          <w:p>
            <w:pPr>
              <w:jc w:val="both"/>
              <w:rPr>
                <w:rFonts w:ascii="等线" w:hAnsi="等线"/>
                <w:b/>
                <w:sz w:val="18"/>
                <w:szCs w:val="18"/>
              </w:rPr>
            </w:pPr>
            <w:r>
              <w:rPr>
                <w:rFonts w:ascii="等线" w:hAnsi="等线"/>
                <w:b/>
                <w:sz w:val="18"/>
                <w:szCs w:val="18"/>
              </w:rPr>
              <w:t>□当日撤单</w:t>
            </w:r>
          </w:p>
        </w:tc>
        <w:tc>
          <w:tcPr>
            <w:tcW w:w="9039" w:type="dxa"/>
            <w:gridSpan w:val="3"/>
            <w:tcBorders>
              <w:top w:val="single" w:color="auto" w:sz="8" w:space="0"/>
              <w:left w:val="single" w:color="auto" w:sz="8" w:space="0"/>
              <w:bottom w:val="single" w:color="auto" w:sz="8" w:space="0"/>
              <w:right w:val="single" w:color="000000" w:sz="8" w:space="0"/>
            </w:tcBorders>
            <w:shd w:val="clear" w:color="auto" w:fill="auto"/>
            <w:vAlign w:val="center"/>
          </w:tcPr>
          <w:p>
            <w:pPr>
              <w:ind w:left="2520" w:hanging="2520"/>
              <w:rPr>
                <w:rFonts w:ascii="等线" w:hAnsi="等线"/>
                <w:sz w:val="18"/>
                <w:szCs w:val="18"/>
                <w:u w:val="single"/>
              </w:rPr>
            </w:pPr>
            <w:r>
              <w:rPr>
                <w:rFonts w:hint="eastAsia" w:ascii="等线" w:hAnsi="等线"/>
                <w:sz w:val="18"/>
                <w:szCs w:val="18"/>
                <w:lang w:val="en-US" w:eastAsia="zh-CN"/>
              </w:rPr>
              <w:t>产品代码</w:t>
            </w:r>
            <w:r>
              <w:rPr>
                <w:rFonts w:ascii="等线" w:hAnsi="等线"/>
                <w:sz w:val="18"/>
                <w:szCs w:val="18"/>
              </w:rPr>
              <w:t>：</w:t>
            </w:r>
            <w:r>
              <w:rPr>
                <w:rFonts w:ascii="等线" w:hAnsi="等线"/>
                <w:sz w:val="18"/>
                <w:szCs w:val="18"/>
                <w:u w:val="single"/>
              </w:rPr>
              <w:t>　　　　　　　</w:t>
            </w:r>
            <w:r>
              <w:rPr>
                <w:rFonts w:hint="eastAsia" w:ascii="等线" w:hAnsi="等线"/>
                <w:sz w:val="18"/>
                <w:szCs w:val="18"/>
                <w:u w:val="single"/>
                <w:lang w:val="en-US" w:eastAsia="zh-CN"/>
              </w:rPr>
              <w:t xml:space="preserve">     </w:t>
            </w:r>
            <w:r>
              <w:rPr>
                <w:rFonts w:ascii="等线" w:hAnsi="等线"/>
                <w:sz w:val="18"/>
                <w:szCs w:val="18"/>
                <w:u w:val="single"/>
              </w:rPr>
              <w:t>　</w:t>
            </w:r>
            <w:r>
              <w:rPr>
                <w:rFonts w:hint="eastAsia" w:ascii="等线" w:hAnsi="等线"/>
                <w:sz w:val="18"/>
                <w:szCs w:val="18"/>
                <w:lang w:val="en-US" w:eastAsia="zh-CN"/>
              </w:rPr>
              <w:t>产品</w:t>
            </w:r>
            <w:r>
              <w:rPr>
                <w:rFonts w:ascii="等线" w:hAnsi="等线"/>
                <w:sz w:val="18"/>
                <w:szCs w:val="18"/>
              </w:rPr>
              <w:t>名称</w:t>
            </w:r>
            <w:r>
              <w:rPr>
                <w:rFonts w:hint="eastAsia" w:ascii="等线" w:hAnsi="等线"/>
                <w:szCs w:val="18"/>
                <w:u w:val="single"/>
              </w:rPr>
              <w:t xml:space="preserve">：　　　　　　　     </w:t>
            </w:r>
            <w:r>
              <w:rPr>
                <w:rFonts w:ascii="等线" w:hAnsi="等线"/>
                <w:sz w:val="18"/>
                <w:szCs w:val="18"/>
              </w:rPr>
              <w:t>原申请编号：</w:t>
            </w:r>
            <w:r>
              <w:rPr>
                <w:rFonts w:ascii="等线" w:hAnsi="等线"/>
                <w:sz w:val="18"/>
                <w:szCs w:val="18"/>
                <w:u w:val="single"/>
              </w:rPr>
              <w:t>　　　　　　　　</w:t>
            </w:r>
          </w:p>
          <w:p>
            <w:pPr>
              <w:jc w:val="both"/>
              <w:rPr>
                <w:rFonts w:hint="eastAsia" w:ascii="等线" w:hAnsi="等线"/>
                <w:sz w:val="18"/>
                <w:szCs w:val="18"/>
                <w:lang w:val="en-US" w:eastAsia="zh-CN"/>
              </w:rPr>
            </w:pPr>
            <w:r>
              <w:rPr>
                <w:rFonts w:hint="eastAsia" w:ascii="等线" w:hAnsi="等线"/>
                <w:sz w:val="18"/>
                <w:szCs w:val="18"/>
                <w:u w:val="none"/>
                <w:lang w:val="en-US" w:eastAsia="zh-CN"/>
              </w:rPr>
              <w:t>*</w:t>
            </w:r>
            <w:r>
              <w:rPr>
                <w:rFonts w:hint="eastAsia" w:ascii="等线" w:hAnsi="等线"/>
                <w:sz w:val="18"/>
                <w:szCs w:val="18"/>
                <w:u w:val="none"/>
              </w:rPr>
              <w:t>T日15：00之前的所有业务申请视作T日申请处理，投资者可以在T日15：00之前撤销当日交易类申请，撤单申请一经受理，不可撤销。</w:t>
            </w:r>
          </w:p>
        </w:tc>
      </w:tr>
      <w:tr>
        <w:tblPrEx>
          <w:tblCellMar>
            <w:top w:w="0" w:type="dxa"/>
            <w:left w:w="108" w:type="dxa"/>
            <w:bottom w:w="0" w:type="dxa"/>
            <w:right w:w="108" w:type="dxa"/>
          </w:tblCellMar>
        </w:tblPrEx>
        <w:trPr>
          <w:trHeight w:val="4858" w:hRule="atLeast"/>
        </w:trPr>
        <w:tc>
          <w:tcPr>
            <w:tcW w:w="10466" w:type="dxa"/>
            <w:gridSpan w:val="4"/>
            <w:tcBorders>
              <w:top w:val="single" w:color="auto" w:sz="8" w:space="0"/>
              <w:left w:val="single" w:color="auto" w:sz="8" w:space="0"/>
              <w:bottom w:val="single" w:color="auto" w:sz="8" w:space="0"/>
              <w:right w:val="single" w:color="000000" w:sz="8"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60" w:lineRule="exact"/>
              <w:textAlignment w:val="auto"/>
              <w:rPr>
                <w:rFonts w:hint="eastAsia" w:ascii="宋体" w:hAnsi="宋体" w:cs="宋体"/>
                <w:b/>
                <w:bCs/>
                <w:color w:val="FF0000"/>
                <w:kern w:val="0"/>
                <w:sz w:val="18"/>
                <w:szCs w:val="18"/>
              </w:rPr>
            </w:pPr>
            <w:r>
              <w:rPr>
                <w:rFonts w:hint="eastAsia" w:ascii="宋体" w:hAnsi="宋体" w:cs="宋体"/>
                <w:b/>
                <w:bCs/>
                <w:color w:val="FF0000"/>
                <w:kern w:val="0"/>
                <w:sz w:val="18"/>
                <w:szCs w:val="18"/>
              </w:rPr>
              <w:t>★投资人声明：</w:t>
            </w:r>
          </w:p>
          <w:p>
            <w:pPr>
              <w:pStyle w:val="8"/>
              <w:keepNext w:val="0"/>
              <w:keepLines w:val="0"/>
              <w:pageBreakBefore w:val="0"/>
              <w:widowControl/>
              <w:numPr>
                <w:ilvl w:val="0"/>
                <w:numId w:val="1"/>
              </w:numPr>
              <w:kinsoku/>
              <w:wordWrap/>
              <w:overflowPunct/>
              <w:topLinePunct w:val="0"/>
              <w:autoSpaceDE/>
              <w:autoSpaceDN/>
              <w:bidi w:val="0"/>
              <w:adjustRightInd/>
              <w:snapToGrid/>
              <w:spacing w:line="260" w:lineRule="exact"/>
              <w:ind w:firstLineChars="0"/>
              <w:textAlignment w:val="auto"/>
              <w:rPr>
                <w:rFonts w:hint="eastAsia" w:ascii="宋体" w:hAnsi="宋体" w:cs="宋体"/>
                <w:color w:val="FF0000"/>
                <w:kern w:val="0"/>
                <w:sz w:val="18"/>
                <w:szCs w:val="18"/>
              </w:rPr>
            </w:pPr>
            <w:r>
              <w:rPr>
                <w:rFonts w:hint="eastAsia" w:ascii="宋体" w:hAnsi="宋体" w:cs="宋体"/>
                <w:b/>
                <w:bCs/>
                <w:color w:val="000000"/>
                <w:kern w:val="0"/>
                <w:sz w:val="18"/>
                <w:szCs w:val="18"/>
              </w:rPr>
              <w:t>本投资人已仔细阅读基金合同</w:t>
            </w:r>
            <w:r>
              <w:rPr>
                <w:rFonts w:hint="eastAsia" w:ascii="宋体" w:hAnsi="宋体" w:cs="宋体"/>
                <w:b/>
                <w:bCs/>
                <w:color w:val="000000"/>
                <w:kern w:val="0"/>
                <w:sz w:val="18"/>
                <w:szCs w:val="18"/>
                <w:lang w:val="en-US" w:eastAsia="zh-CN"/>
              </w:rPr>
              <w:t>/资产管理合同</w:t>
            </w:r>
            <w:r>
              <w:rPr>
                <w:rFonts w:hint="eastAsia" w:ascii="宋体" w:hAnsi="宋体" w:cs="宋体"/>
                <w:b/>
                <w:bCs/>
                <w:color w:val="000000"/>
                <w:kern w:val="0"/>
                <w:sz w:val="18"/>
                <w:szCs w:val="18"/>
              </w:rPr>
              <w:t>、最新招募</w:t>
            </w:r>
            <w:r>
              <w:rPr>
                <w:rFonts w:hint="eastAsia" w:ascii="宋体" w:hAnsi="宋体" w:cs="宋体"/>
                <w:b/>
                <w:bCs/>
                <w:color w:val="000000"/>
                <w:kern w:val="0"/>
                <w:sz w:val="18"/>
                <w:szCs w:val="18"/>
                <w:lang w:val="en-US" w:eastAsia="zh-CN"/>
              </w:rPr>
              <w:t>/投资</w:t>
            </w:r>
            <w:r>
              <w:rPr>
                <w:rFonts w:hint="eastAsia" w:ascii="宋体" w:hAnsi="宋体" w:cs="宋体"/>
                <w:b/>
                <w:bCs/>
                <w:color w:val="000000"/>
                <w:kern w:val="0"/>
                <w:sz w:val="18"/>
                <w:szCs w:val="18"/>
              </w:rPr>
              <w:t>说明书、风险揭示书、最新公告信息以及此表背面的“风险提示”，充分理解和接受上述文件</w:t>
            </w:r>
            <w:r>
              <w:rPr>
                <w:rFonts w:hint="eastAsia" w:ascii="宋体" w:hAnsi="宋体" w:cs="宋体"/>
                <w:b/>
                <w:bCs/>
                <w:color w:val="000000"/>
                <w:kern w:val="0"/>
                <w:sz w:val="18"/>
                <w:szCs w:val="18"/>
                <w:lang w:eastAsia="zh-CN"/>
              </w:rPr>
              <w:t>及本表单</w:t>
            </w:r>
            <w:r>
              <w:rPr>
                <w:rFonts w:hint="eastAsia" w:ascii="宋体" w:hAnsi="宋体" w:cs="宋体"/>
                <w:b/>
                <w:bCs/>
                <w:color w:val="000000"/>
                <w:kern w:val="0"/>
                <w:sz w:val="18"/>
                <w:szCs w:val="18"/>
              </w:rPr>
              <w:t>中载明的所有条款，</w:t>
            </w:r>
            <w:r>
              <w:rPr>
                <w:rFonts w:hint="eastAsia" w:ascii="宋体" w:hAnsi="宋体" w:eastAsia="宋体" w:cs="宋体"/>
                <w:b/>
                <w:bCs/>
                <w:color w:val="000000"/>
                <w:kern w:val="0"/>
                <w:sz w:val="18"/>
                <w:szCs w:val="18"/>
              </w:rPr>
              <w:t>确认并声明</w:t>
            </w:r>
            <w:r>
              <w:rPr>
                <w:rFonts w:hint="eastAsia" w:ascii="宋体" w:hAnsi="宋体" w:cs="宋体"/>
                <w:b/>
                <w:bCs/>
                <w:color w:val="000000"/>
                <w:kern w:val="0"/>
                <w:sz w:val="18"/>
                <w:szCs w:val="18"/>
                <w:lang w:val="en-US" w:eastAsia="zh-CN"/>
              </w:rPr>
              <w:t>本人</w:t>
            </w:r>
            <w:r>
              <w:rPr>
                <w:rFonts w:hint="eastAsia" w:ascii="宋体" w:hAnsi="宋体" w:eastAsia="宋体" w:cs="宋体"/>
                <w:b/>
                <w:bCs/>
                <w:color w:val="000000"/>
                <w:kern w:val="0"/>
                <w:sz w:val="18"/>
                <w:szCs w:val="18"/>
              </w:rPr>
              <w:t>理解“买者自负”原则</w:t>
            </w:r>
            <w:r>
              <w:rPr>
                <w:rFonts w:hint="eastAsia" w:ascii="宋体" w:hAnsi="宋体" w:cs="宋体"/>
                <w:b/>
                <w:bCs/>
                <w:color w:val="000000"/>
                <w:kern w:val="0"/>
                <w:sz w:val="18"/>
                <w:szCs w:val="18"/>
                <w:lang w:eastAsia="zh-CN"/>
              </w:rPr>
              <w:t>，充分知悉并</w:t>
            </w:r>
            <w:r>
              <w:rPr>
                <w:rFonts w:hint="eastAsia" w:ascii="宋体" w:hAnsi="宋体" w:cs="宋体"/>
                <w:b/>
                <w:bCs/>
                <w:color w:val="000000"/>
                <w:kern w:val="0"/>
                <w:sz w:val="18"/>
                <w:szCs w:val="18"/>
              </w:rPr>
              <w:t>自愿承担</w:t>
            </w:r>
            <w:r>
              <w:rPr>
                <w:rFonts w:hint="eastAsia" w:ascii="宋体" w:hAnsi="宋体" w:cs="宋体"/>
                <w:b/>
                <w:bCs/>
                <w:color w:val="000000"/>
                <w:kern w:val="0"/>
                <w:sz w:val="18"/>
                <w:szCs w:val="18"/>
                <w:lang w:eastAsia="zh-CN"/>
              </w:rPr>
              <w:t>上述交易的</w:t>
            </w:r>
            <w:r>
              <w:rPr>
                <w:rFonts w:hint="eastAsia" w:ascii="宋体" w:hAnsi="宋体" w:cs="宋体"/>
                <w:b/>
                <w:bCs/>
                <w:color w:val="000000"/>
                <w:kern w:val="0"/>
                <w:sz w:val="18"/>
                <w:szCs w:val="18"/>
                <w:lang w:val="en-US" w:eastAsia="zh-CN"/>
              </w:rPr>
              <w:t>投资</w:t>
            </w:r>
            <w:r>
              <w:rPr>
                <w:rFonts w:hint="eastAsia" w:ascii="宋体" w:hAnsi="宋体" w:cs="宋体"/>
                <w:b/>
                <w:bCs/>
                <w:color w:val="000000"/>
                <w:kern w:val="0"/>
                <w:sz w:val="18"/>
                <w:szCs w:val="18"/>
              </w:rPr>
              <w:t>风险。本投资人</w:t>
            </w:r>
            <w:r>
              <w:rPr>
                <w:rFonts w:hint="eastAsia" w:ascii="宋体" w:hAnsi="宋体" w:cs="宋体"/>
                <w:b/>
                <w:bCs/>
                <w:color w:val="000000"/>
                <w:kern w:val="0"/>
                <w:sz w:val="18"/>
                <w:szCs w:val="18"/>
                <w:lang w:eastAsia="zh-CN"/>
              </w:rPr>
              <w:t>（</w:t>
            </w:r>
            <w:r>
              <w:rPr>
                <w:rFonts w:hint="eastAsia" w:ascii="宋体" w:hAnsi="宋体" w:cs="宋体"/>
                <w:b/>
                <w:bCs/>
                <w:color w:val="000000"/>
                <w:kern w:val="0"/>
                <w:sz w:val="18"/>
                <w:szCs w:val="18"/>
                <w:lang w:val="en-US" w:eastAsia="zh-CN"/>
              </w:rPr>
              <w:t>普通投资者</w:t>
            </w:r>
            <w:r>
              <w:rPr>
                <w:rFonts w:hint="eastAsia" w:ascii="宋体" w:hAnsi="宋体" w:cs="宋体"/>
                <w:b/>
                <w:bCs/>
                <w:color w:val="000000"/>
                <w:kern w:val="0"/>
                <w:sz w:val="18"/>
                <w:szCs w:val="18"/>
                <w:lang w:eastAsia="zh-CN"/>
              </w:rPr>
              <w:t>）</w:t>
            </w:r>
            <w:r>
              <w:rPr>
                <w:rFonts w:hint="eastAsia" w:ascii="宋体" w:hAnsi="宋体" w:cs="宋体"/>
                <w:b/>
                <w:bCs/>
                <w:color w:val="000000"/>
                <w:kern w:val="0"/>
                <w:sz w:val="18"/>
                <w:szCs w:val="18"/>
              </w:rPr>
              <w:t>已了解，完成风险承受能力测评后方可提交交易申请，否则交易申请可能无法被受理。</w:t>
            </w:r>
          </w:p>
          <w:p>
            <w:pPr>
              <w:pStyle w:val="8"/>
              <w:keepNext w:val="0"/>
              <w:keepLines w:val="0"/>
              <w:pageBreakBefore w:val="0"/>
              <w:widowControl/>
              <w:numPr>
                <w:ilvl w:val="0"/>
                <w:numId w:val="1"/>
              </w:numPr>
              <w:kinsoku/>
              <w:wordWrap/>
              <w:overflowPunct/>
              <w:topLinePunct w:val="0"/>
              <w:autoSpaceDE/>
              <w:autoSpaceDN/>
              <w:bidi w:val="0"/>
              <w:adjustRightInd/>
              <w:snapToGrid/>
              <w:spacing w:line="260" w:lineRule="exact"/>
              <w:ind w:firstLineChars="0"/>
              <w:textAlignment w:val="auto"/>
              <w:rPr>
                <w:rFonts w:hint="eastAsia" w:ascii="宋体" w:hAnsi="宋体" w:cs="宋体"/>
                <w:color w:val="FF0000"/>
                <w:kern w:val="0"/>
                <w:sz w:val="18"/>
                <w:szCs w:val="18"/>
              </w:rPr>
            </w:pPr>
            <w:r>
              <w:rPr>
                <w:rFonts w:hint="eastAsia" w:ascii="宋体" w:hAnsi="宋体" w:cs="宋体"/>
                <w:b/>
                <w:bCs/>
                <w:color w:val="000000"/>
                <w:kern w:val="0"/>
                <w:sz w:val="18"/>
                <w:szCs w:val="18"/>
              </w:rPr>
              <w:t>本投资人保证此表中所填信息真实、准确、完整，</w:t>
            </w:r>
            <w:r>
              <w:rPr>
                <w:rFonts w:hint="eastAsia" w:ascii="宋体" w:hAnsi="宋体" w:cs="宋体"/>
                <w:b/>
                <w:bCs/>
                <w:color w:val="000000"/>
                <w:kern w:val="0"/>
                <w:sz w:val="18"/>
                <w:szCs w:val="18"/>
                <w:lang w:val="en-US" w:eastAsia="zh-CN"/>
              </w:rPr>
              <w:t>是本人的真实意思表示，</w:t>
            </w:r>
            <w:r>
              <w:rPr>
                <w:rFonts w:hint="eastAsia" w:ascii="宋体" w:hAnsi="宋体" w:cs="宋体"/>
                <w:b/>
                <w:bCs/>
                <w:color w:val="000000"/>
                <w:kern w:val="0"/>
                <w:sz w:val="18"/>
                <w:szCs w:val="18"/>
              </w:rPr>
              <w:t>并对其负责</w:t>
            </w:r>
            <w:r>
              <w:rPr>
                <w:rFonts w:hint="eastAsia" w:ascii="宋体" w:hAnsi="宋体" w:cs="宋体"/>
                <w:b/>
                <w:bCs/>
                <w:color w:val="000000"/>
                <w:kern w:val="0"/>
                <w:sz w:val="18"/>
                <w:szCs w:val="18"/>
                <w:lang w:eastAsia="zh-CN"/>
              </w:rPr>
              <w:t>，</w:t>
            </w:r>
            <w:r>
              <w:rPr>
                <w:rFonts w:hint="eastAsia" w:ascii="宋体" w:hAnsi="宋体" w:cs="宋体"/>
                <w:b/>
                <w:bCs/>
                <w:color w:val="000000"/>
                <w:kern w:val="0"/>
                <w:sz w:val="18"/>
                <w:szCs w:val="18"/>
                <w:lang w:val="en-US" w:eastAsia="zh-CN"/>
              </w:rPr>
              <w:t>承诺</w:t>
            </w:r>
            <w:r>
              <w:rPr>
                <w:rFonts w:ascii="等线" w:hAnsi="等线"/>
                <w:b/>
                <w:sz w:val="18"/>
                <w:szCs w:val="18"/>
              </w:rPr>
              <w:t>将协助</w:t>
            </w:r>
            <w:r>
              <w:rPr>
                <w:rFonts w:hint="eastAsia" w:ascii="等线" w:hAnsi="等线"/>
                <w:b/>
                <w:sz w:val="18"/>
                <w:szCs w:val="18"/>
              </w:rPr>
              <w:t>博时财富</w:t>
            </w:r>
            <w:r>
              <w:rPr>
                <w:rFonts w:ascii="等线" w:hAnsi="等线"/>
                <w:b/>
                <w:sz w:val="18"/>
                <w:szCs w:val="18"/>
              </w:rPr>
              <w:t>基金销售有限公司及时更新</w:t>
            </w:r>
            <w:r>
              <w:rPr>
                <w:rFonts w:hint="eastAsia" w:ascii="等线" w:hAnsi="等线"/>
                <w:b/>
                <w:sz w:val="18"/>
                <w:szCs w:val="18"/>
              </w:rPr>
              <w:t>账户资料及相关</w:t>
            </w:r>
            <w:r>
              <w:rPr>
                <w:rFonts w:ascii="等线" w:hAnsi="等线"/>
                <w:b/>
                <w:sz w:val="18"/>
                <w:szCs w:val="18"/>
              </w:rPr>
              <w:t>信息。</w:t>
            </w:r>
          </w:p>
          <w:p>
            <w:pPr>
              <w:pStyle w:val="8"/>
              <w:keepNext w:val="0"/>
              <w:keepLines w:val="0"/>
              <w:pageBreakBefore w:val="0"/>
              <w:widowControl/>
              <w:numPr>
                <w:ilvl w:val="0"/>
                <w:numId w:val="1"/>
              </w:numPr>
              <w:kinsoku/>
              <w:wordWrap/>
              <w:overflowPunct/>
              <w:topLinePunct w:val="0"/>
              <w:autoSpaceDE/>
              <w:autoSpaceDN/>
              <w:bidi w:val="0"/>
              <w:adjustRightInd/>
              <w:snapToGrid/>
              <w:spacing w:line="260" w:lineRule="exact"/>
              <w:ind w:firstLineChars="0"/>
              <w:textAlignment w:val="auto"/>
              <w:rPr>
                <w:rFonts w:hint="eastAsia" w:ascii="宋体" w:hAnsi="宋体" w:cs="宋体"/>
                <w:color w:val="FF0000"/>
                <w:kern w:val="0"/>
                <w:sz w:val="18"/>
                <w:szCs w:val="18"/>
              </w:rPr>
            </w:pPr>
            <w:r>
              <w:rPr>
                <w:rFonts w:hint="eastAsia" w:ascii="宋体" w:hAnsi="宋体" w:cs="宋体"/>
                <w:b/>
                <w:bCs/>
                <w:kern w:val="0"/>
                <w:sz w:val="18"/>
                <w:szCs w:val="18"/>
                <w:lang w:eastAsia="zh-CN"/>
              </w:rPr>
              <w:t>本人</w:t>
            </w:r>
            <w:r>
              <w:rPr>
                <w:rFonts w:hint="eastAsia" w:ascii="宋体" w:hAnsi="宋体" w:cs="宋体"/>
                <w:b/>
                <w:bCs/>
                <w:kern w:val="0"/>
                <w:sz w:val="18"/>
                <w:szCs w:val="18"/>
              </w:rPr>
              <w:t>承诺用于投资的资金来源合法</w:t>
            </w:r>
            <w:r>
              <w:rPr>
                <w:rFonts w:hint="eastAsia" w:ascii="宋体" w:hAnsi="宋体" w:cs="宋体"/>
                <w:b/>
                <w:bCs/>
                <w:kern w:val="0"/>
                <w:sz w:val="18"/>
                <w:szCs w:val="18"/>
                <w:lang w:eastAsia="zh-CN"/>
              </w:rPr>
              <w:t>，</w:t>
            </w:r>
            <w:r>
              <w:rPr>
                <w:rFonts w:hint="eastAsia" w:ascii="宋体" w:hAnsi="宋体" w:cs="宋体"/>
                <w:b/>
                <w:bCs/>
                <w:kern w:val="0"/>
                <w:sz w:val="18"/>
                <w:szCs w:val="18"/>
                <w:lang w:val="en-US" w:eastAsia="zh-CN"/>
              </w:rPr>
              <w:t>是本人的自有资金，该投资符合本投资人的投资目标</w:t>
            </w:r>
            <w:r>
              <w:rPr>
                <w:rFonts w:hint="eastAsia" w:ascii="宋体" w:hAnsi="宋体" w:cs="宋体"/>
                <w:b/>
                <w:bCs/>
                <w:kern w:val="0"/>
                <w:sz w:val="18"/>
                <w:szCs w:val="18"/>
              </w:rPr>
              <w:t>。</w:t>
            </w:r>
            <w:r>
              <w:rPr>
                <w:rFonts w:hint="eastAsia" w:ascii="宋体" w:hAnsi="宋体" w:cs="宋体"/>
                <w:b/>
                <w:bCs/>
                <w:color w:val="FF0000"/>
                <w:kern w:val="0"/>
                <w:sz w:val="18"/>
                <w:szCs w:val="18"/>
              </w:rPr>
              <w:t xml:space="preserve">  </w:t>
            </w:r>
          </w:p>
          <w:p>
            <w:pPr>
              <w:pStyle w:val="8"/>
              <w:keepNext w:val="0"/>
              <w:keepLines w:val="0"/>
              <w:pageBreakBefore w:val="0"/>
              <w:numPr>
                <w:ilvl w:val="0"/>
                <w:numId w:val="1"/>
              </w:numPr>
              <w:kinsoku/>
              <w:wordWrap/>
              <w:overflowPunct/>
              <w:topLinePunct w:val="0"/>
              <w:autoSpaceDE/>
              <w:autoSpaceDN/>
              <w:bidi w:val="0"/>
              <w:adjustRightInd/>
              <w:snapToGrid/>
              <w:spacing w:line="260" w:lineRule="exact"/>
              <w:ind w:firstLineChars="0"/>
              <w:textAlignment w:val="auto"/>
              <w:rPr>
                <w:rFonts w:ascii="宋体" w:hAnsi="宋体" w:cs="宋体"/>
                <w:b/>
                <w:bCs/>
                <w:color w:val="000000"/>
                <w:kern w:val="0"/>
                <w:sz w:val="18"/>
                <w:szCs w:val="18"/>
              </w:rPr>
            </w:pPr>
            <w:r>
              <w:rPr>
                <w:rFonts w:hint="eastAsia" w:ascii="宋体" w:hAnsi="宋体" w:cs="宋体"/>
                <w:b/>
                <w:bCs/>
                <w:color w:val="000000"/>
                <w:kern w:val="0"/>
                <w:sz w:val="18"/>
                <w:szCs w:val="18"/>
              </w:rPr>
              <w:t>本投资人了解只能购买与自身风险承受能力相匹配的</w:t>
            </w:r>
            <w:r>
              <w:rPr>
                <w:rFonts w:hint="eastAsia" w:ascii="宋体" w:hAnsi="宋体" w:cs="宋体"/>
                <w:b/>
                <w:bCs/>
                <w:color w:val="000000"/>
                <w:kern w:val="0"/>
                <w:sz w:val="18"/>
                <w:szCs w:val="18"/>
                <w:lang w:val="en-US" w:eastAsia="zh-CN"/>
              </w:rPr>
              <w:t>资产管理计划/私募</w:t>
            </w:r>
            <w:r>
              <w:rPr>
                <w:rFonts w:hint="eastAsia" w:ascii="宋体" w:hAnsi="宋体" w:cs="宋体"/>
                <w:b/>
                <w:bCs/>
                <w:color w:val="000000"/>
                <w:kern w:val="0"/>
                <w:sz w:val="18"/>
                <w:szCs w:val="18"/>
              </w:rPr>
              <w:t>基金产品</w:t>
            </w:r>
            <w:r>
              <w:rPr>
                <w:rFonts w:hint="eastAsia" w:ascii="宋体" w:hAnsi="宋体" w:cs="宋体"/>
                <w:b/>
                <w:bCs/>
                <w:color w:val="000000"/>
                <w:kern w:val="0"/>
                <w:sz w:val="18"/>
                <w:szCs w:val="18"/>
                <w:lang w:eastAsia="zh-CN"/>
              </w:rPr>
              <w:t>。</w:t>
            </w:r>
          </w:p>
          <w:p>
            <w:pPr>
              <w:pStyle w:val="8"/>
              <w:keepNext w:val="0"/>
              <w:keepLines w:val="0"/>
              <w:pageBreakBefore w:val="0"/>
              <w:numPr>
                <w:ilvl w:val="0"/>
                <w:numId w:val="1"/>
              </w:numPr>
              <w:kinsoku/>
              <w:wordWrap/>
              <w:overflowPunct/>
              <w:topLinePunct w:val="0"/>
              <w:autoSpaceDE/>
              <w:autoSpaceDN/>
              <w:bidi w:val="0"/>
              <w:adjustRightInd/>
              <w:snapToGrid/>
              <w:spacing w:line="260" w:lineRule="exact"/>
              <w:ind w:left="421" w:hanging="421" w:hangingChars="233"/>
              <w:textAlignment w:val="auto"/>
              <w:rPr>
                <w:rFonts w:hint="eastAsia" w:ascii="宋体" w:hAnsi="宋体" w:cs="宋体"/>
                <w:b/>
                <w:bCs/>
                <w:color w:val="000000"/>
                <w:kern w:val="0"/>
                <w:sz w:val="18"/>
                <w:szCs w:val="18"/>
              </w:rPr>
            </w:pPr>
            <w:r>
              <w:rPr>
                <w:rFonts w:hint="eastAsia" w:ascii="宋体" w:hAnsi="宋体" w:cs="宋体"/>
                <w:b/>
                <w:bCs/>
                <w:color w:val="000000"/>
                <w:kern w:val="0"/>
                <w:sz w:val="18"/>
                <w:szCs w:val="18"/>
              </w:rPr>
              <w:t>本投资人授权</w:t>
            </w:r>
            <w:r>
              <w:rPr>
                <w:rFonts w:hint="eastAsia" w:ascii="宋体" w:hAnsi="宋体" w:eastAsia="宋体" w:cs="宋体"/>
                <w:b/>
                <w:bCs/>
                <w:i w:val="0"/>
                <w:iCs w:val="0"/>
                <w:caps w:val="0"/>
                <w:color w:val="000000"/>
                <w:spacing w:val="0"/>
                <w:kern w:val="0"/>
                <w:sz w:val="18"/>
                <w:szCs w:val="18"/>
                <w:shd w:val="clear" w:fill="auto"/>
              </w:rPr>
              <w:t>博时财富基金销售有限公司</w:t>
            </w:r>
            <w:r>
              <w:rPr>
                <w:rFonts w:hint="eastAsia" w:ascii="宋体" w:hAnsi="宋体" w:cs="宋体"/>
                <w:b/>
                <w:bCs/>
                <w:color w:val="000000"/>
                <w:kern w:val="0"/>
                <w:sz w:val="18"/>
                <w:szCs w:val="18"/>
              </w:rPr>
              <w:t>在必要时可通过第三方机构核实本人提供信息的准确性。</w:t>
            </w:r>
          </w:p>
          <w:p>
            <w:pPr>
              <w:pStyle w:val="8"/>
              <w:keepNext w:val="0"/>
              <w:keepLines w:val="0"/>
              <w:pageBreakBefore w:val="0"/>
              <w:numPr>
                <w:ilvl w:val="0"/>
                <w:numId w:val="1"/>
              </w:numPr>
              <w:kinsoku/>
              <w:wordWrap/>
              <w:overflowPunct/>
              <w:topLinePunct w:val="0"/>
              <w:autoSpaceDE/>
              <w:autoSpaceDN/>
              <w:bidi w:val="0"/>
              <w:adjustRightInd/>
              <w:snapToGrid/>
              <w:spacing w:line="260" w:lineRule="exact"/>
              <w:ind w:left="421" w:hanging="421" w:hangingChars="233"/>
              <w:textAlignment w:val="auto"/>
              <w:rPr>
                <w:rFonts w:hint="eastAsia" w:ascii="宋体" w:hAnsi="宋体" w:cs="宋体"/>
                <w:b/>
                <w:bCs/>
                <w:color w:val="000000"/>
                <w:kern w:val="0"/>
                <w:sz w:val="18"/>
                <w:szCs w:val="18"/>
              </w:rPr>
            </w:pPr>
            <w:r>
              <w:rPr>
                <w:rFonts w:hint="eastAsia" w:ascii="宋体" w:hAnsi="宋体" w:cs="宋体"/>
                <w:b/>
                <w:bCs/>
                <w:color w:val="000000"/>
                <w:kern w:val="0"/>
                <w:sz w:val="18"/>
                <w:szCs w:val="18"/>
              </w:rPr>
              <w:t>本投资人</w:t>
            </w:r>
            <w:r>
              <w:rPr>
                <w:rFonts w:hint="eastAsia" w:ascii="宋体" w:hAnsi="宋体" w:cs="宋体"/>
                <w:b/>
                <w:bCs/>
                <w:color w:val="000000"/>
                <w:kern w:val="0"/>
                <w:sz w:val="18"/>
                <w:szCs w:val="18"/>
                <w:lang w:val="en-US" w:eastAsia="zh-CN"/>
              </w:rPr>
              <w:t>了解</w:t>
            </w:r>
            <w:r>
              <w:rPr>
                <w:rFonts w:hint="eastAsia" w:ascii="宋体" w:hAnsi="宋体" w:cs="宋体"/>
                <w:b/>
                <w:bCs/>
                <w:color w:val="000000"/>
                <w:kern w:val="0"/>
                <w:sz w:val="18"/>
                <w:szCs w:val="18"/>
              </w:rPr>
              <w:t>，基金交易申请的受理不等于该申请被确认成功，而仅代表博时财富确实收到申请。交易是否成功最终结果以产品管理人或注册登记机构的确认为准。</w:t>
            </w:r>
          </w:p>
          <w:p>
            <w:pPr>
              <w:pStyle w:val="8"/>
              <w:keepNext w:val="0"/>
              <w:keepLines w:val="0"/>
              <w:pageBreakBefore w:val="0"/>
              <w:numPr>
                <w:ilvl w:val="0"/>
                <w:numId w:val="1"/>
              </w:numPr>
              <w:kinsoku/>
              <w:wordWrap/>
              <w:overflowPunct/>
              <w:topLinePunct w:val="0"/>
              <w:autoSpaceDE/>
              <w:autoSpaceDN/>
              <w:bidi w:val="0"/>
              <w:adjustRightInd/>
              <w:snapToGrid/>
              <w:spacing w:line="260" w:lineRule="exact"/>
              <w:ind w:firstLineChars="0"/>
              <w:textAlignment w:val="auto"/>
              <w:rPr>
                <w:rFonts w:hint="eastAsia" w:ascii="宋体" w:hAnsi="宋体" w:cs="宋体"/>
                <w:b/>
                <w:color w:val="FF0000"/>
                <w:sz w:val="18"/>
                <w:szCs w:val="18"/>
              </w:rPr>
            </w:pPr>
            <w:r>
              <w:rPr>
                <w:rFonts w:hint="eastAsia" w:ascii="宋体" w:hAnsi="宋体" w:cs="宋体"/>
                <w:b/>
                <w:sz w:val="18"/>
                <w:szCs w:val="18"/>
              </w:rPr>
              <w:t>以上内容签章/字以示承诺及申请意愿。</w:t>
            </w:r>
          </w:p>
          <w:p>
            <w:pPr>
              <w:widowControl/>
              <w:spacing w:line="240" w:lineRule="exact"/>
              <w:rPr>
                <w:szCs w:val="18"/>
              </w:rPr>
            </w:pPr>
          </w:p>
          <w:p>
            <w:pPr>
              <w:widowControl/>
              <w:spacing w:line="240" w:lineRule="exact"/>
              <w:ind w:left="927" w:leftChars="-3300" w:hanging="6867" w:hangingChars="3800"/>
              <w:rPr>
                <w:rFonts w:ascii="宋体" w:hAnsi="宋体" w:cs="宋体"/>
                <w:b/>
                <w:bCs/>
                <w:color w:val="000000"/>
                <w:kern w:val="0"/>
                <w:szCs w:val="18"/>
              </w:rPr>
            </w:pPr>
            <w:r>
              <w:rPr>
                <w:b/>
                <w:bCs/>
                <w:color w:val="000000"/>
                <w:kern w:val="0"/>
                <w:szCs w:val="18"/>
              </w:rPr>
              <w:t xml:space="preserve">                                                                 </w:t>
            </w:r>
            <w:r>
              <w:rPr>
                <w:rFonts w:hint="eastAsia"/>
                <w:b/>
                <w:bCs/>
                <w:color w:val="000000"/>
                <w:kern w:val="0"/>
                <w:szCs w:val="18"/>
              </w:rPr>
              <w:t xml:space="preserve"> </w:t>
            </w:r>
            <w:r>
              <w:rPr>
                <w:b/>
                <w:bCs/>
                <w:color w:val="000000"/>
                <w:kern w:val="0"/>
                <w:szCs w:val="18"/>
              </w:rPr>
              <w:t xml:space="preserve">    </w:t>
            </w:r>
            <w:r>
              <w:rPr>
                <w:rFonts w:hint="eastAsia" w:ascii="宋体" w:hAnsi="宋体" w:cs="宋体"/>
                <w:b/>
                <w:bCs/>
                <w:color w:val="000000"/>
                <w:kern w:val="0"/>
                <w:szCs w:val="18"/>
              </w:rPr>
              <w:t>机构</w:t>
            </w:r>
            <w:r>
              <w:rPr>
                <w:rFonts w:hint="eastAsia" w:ascii="宋体" w:hAnsi="宋体" w:cs="宋体"/>
                <w:b/>
                <w:bCs/>
                <w:color w:val="000000"/>
                <w:kern w:val="0"/>
                <w:szCs w:val="18"/>
                <w:lang w:val="en-US" w:eastAsia="zh-CN"/>
              </w:rPr>
              <w:t>/产品</w:t>
            </w:r>
            <w:r>
              <w:rPr>
                <w:rFonts w:hint="eastAsia" w:ascii="等线" w:hAnsi="等线"/>
                <w:b/>
                <w:sz w:val="18"/>
                <w:szCs w:val="18"/>
                <w:lang w:val="en-US" w:eastAsia="zh-CN"/>
              </w:rPr>
              <w:t>客户</w:t>
            </w:r>
            <w:r>
              <w:rPr>
                <w:rFonts w:hint="eastAsia" w:ascii="宋体" w:hAnsi="宋体" w:cs="宋体"/>
                <w:b/>
                <w:bCs/>
                <w:color w:val="000000"/>
                <w:kern w:val="0"/>
                <w:szCs w:val="18"/>
              </w:rPr>
              <w:t>经办人签章</w:t>
            </w:r>
            <w:r>
              <w:rPr>
                <w:b/>
                <w:bCs/>
                <w:color w:val="000000"/>
                <w:kern w:val="0"/>
                <w:szCs w:val="18"/>
              </w:rPr>
              <w:t>/</w:t>
            </w:r>
            <w:r>
              <w:rPr>
                <w:rFonts w:hint="eastAsia" w:ascii="宋体" w:hAnsi="宋体" w:cs="宋体"/>
                <w:b/>
                <w:bCs/>
                <w:color w:val="000000"/>
                <w:kern w:val="0"/>
                <w:szCs w:val="18"/>
              </w:rPr>
              <w:t>字：</w:t>
            </w:r>
            <w:r>
              <w:rPr>
                <w:b/>
                <w:bCs/>
                <w:color w:val="000000"/>
                <w:kern w:val="0"/>
                <w:szCs w:val="18"/>
              </w:rPr>
              <w:t xml:space="preserve">   </w:t>
            </w:r>
            <w:r>
              <w:rPr>
                <w:rFonts w:hint="eastAsia"/>
                <w:b/>
                <w:bCs/>
                <w:color w:val="000000"/>
                <w:kern w:val="0"/>
                <w:szCs w:val="18"/>
              </w:rPr>
              <w:t xml:space="preserve">                    </w:t>
            </w:r>
            <w:r>
              <w:rPr>
                <w:rFonts w:hint="eastAsia"/>
                <w:b/>
                <w:bCs/>
                <w:color w:val="000000"/>
                <w:kern w:val="0"/>
                <w:szCs w:val="18"/>
                <w:lang w:val="en-US" w:eastAsia="zh-CN"/>
              </w:rPr>
              <w:t xml:space="preserve">            </w:t>
            </w:r>
            <w:r>
              <w:rPr>
                <w:rFonts w:hint="eastAsia"/>
                <w:b/>
                <w:bCs/>
                <w:color w:val="000000"/>
                <w:kern w:val="0"/>
                <w:szCs w:val="18"/>
              </w:rPr>
              <w:t xml:space="preserve"> </w:t>
            </w:r>
            <w:r>
              <w:rPr>
                <w:rFonts w:hint="eastAsia" w:ascii="宋体" w:hAnsi="宋体" w:cs="宋体"/>
                <w:b/>
                <w:bCs/>
                <w:color w:val="000000"/>
                <w:kern w:val="0"/>
                <w:szCs w:val="18"/>
              </w:rPr>
              <w:t>机构</w:t>
            </w:r>
            <w:r>
              <w:rPr>
                <w:rFonts w:hint="eastAsia" w:ascii="宋体" w:hAnsi="宋体" w:cs="宋体"/>
                <w:b/>
                <w:bCs/>
                <w:color w:val="000000"/>
                <w:kern w:val="0"/>
                <w:szCs w:val="18"/>
                <w:lang w:val="en-US" w:eastAsia="zh-CN"/>
              </w:rPr>
              <w:t>/产品客户</w:t>
            </w:r>
            <w:r>
              <w:rPr>
                <w:rFonts w:hint="eastAsia" w:ascii="宋体" w:hAnsi="宋体" w:cs="宋体"/>
                <w:b/>
                <w:bCs/>
                <w:color w:val="000000"/>
                <w:kern w:val="0"/>
                <w:szCs w:val="18"/>
              </w:rPr>
              <w:t>预留交易印鉴：</w:t>
            </w:r>
            <w:r>
              <w:rPr>
                <w:b/>
                <w:bCs/>
                <w:color w:val="000000"/>
                <w:kern w:val="0"/>
                <w:szCs w:val="18"/>
              </w:rPr>
              <w:t xml:space="preserve">  </w:t>
            </w:r>
          </w:p>
          <w:p>
            <w:pPr>
              <w:widowControl/>
              <w:spacing w:line="240" w:lineRule="exact"/>
              <w:ind w:firstLine="361" w:firstLineChars="200"/>
              <w:rPr>
                <w:rFonts w:ascii="宋体" w:hAnsi="宋体" w:cs="宋体"/>
                <w:b/>
                <w:bCs/>
                <w:color w:val="000000"/>
                <w:kern w:val="0"/>
                <w:szCs w:val="18"/>
              </w:rPr>
            </w:pPr>
            <w:r>
              <w:rPr>
                <w:rFonts w:hint="eastAsia" w:ascii="宋体" w:hAnsi="宋体" w:cs="宋体"/>
                <w:b/>
                <w:bCs/>
                <w:color w:val="000000"/>
                <w:kern w:val="0"/>
                <w:szCs w:val="18"/>
              </w:rPr>
              <w:t>个人</w:t>
            </w:r>
            <w:r>
              <w:rPr>
                <w:rFonts w:hint="eastAsia" w:ascii="等线" w:hAnsi="等线"/>
                <w:b/>
                <w:sz w:val="18"/>
                <w:szCs w:val="18"/>
                <w:lang w:val="en-US" w:eastAsia="zh-CN"/>
              </w:rPr>
              <w:t>客户</w:t>
            </w:r>
            <w:r>
              <w:rPr>
                <w:rFonts w:hint="eastAsia" w:ascii="宋体" w:hAnsi="宋体" w:cs="宋体"/>
                <w:b/>
                <w:bCs/>
                <w:color w:val="000000"/>
                <w:kern w:val="0"/>
                <w:szCs w:val="18"/>
              </w:rPr>
              <w:t xml:space="preserve">或代办人签字：                                               </w:t>
            </w:r>
          </w:p>
          <w:p>
            <w:pPr>
              <w:spacing w:line="240" w:lineRule="exact"/>
              <w:jc w:val="both"/>
              <w:rPr>
                <w:rFonts w:hint="eastAsia"/>
                <w:b/>
                <w:bCs/>
                <w:color w:val="000000"/>
                <w:kern w:val="0"/>
                <w:szCs w:val="18"/>
              </w:rPr>
            </w:pPr>
            <w:r>
              <w:rPr>
                <w:b/>
                <w:bCs/>
                <w:color w:val="000000"/>
                <w:kern w:val="0"/>
                <w:szCs w:val="18"/>
              </w:rPr>
              <w:t xml:space="preserve">                                                                                                                          </w:t>
            </w:r>
            <w:r>
              <w:rPr>
                <w:rFonts w:hint="eastAsia"/>
                <w:b/>
                <w:bCs/>
                <w:color w:val="000000"/>
                <w:kern w:val="0"/>
                <w:szCs w:val="18"/>
              </w:rPr>
              <w:t xml:space="preserve">                                   </w:t>
            </w:r>
          </w:p>
          <w:p>
            <w:pPr>
              <w:spacing w:line="240" w:lineRule="exact"/>
              <w:jc w:val="right"/>
              <w:rPr>
                <w:b/>
                <w:bCs/>
                <w:color w:val="000000"/>
                <w:kern w:val="0"/>
                <w:szCs w:val="18"/>
              </w:rPr>
            </w:pPr>
            <w:r>
              <w:rPr>
                <w:rFonts w:hint="eastAsia"/>
                <w:b/>
                <w:bCs/>
                <w:color w:val="000000"/>
                <w:kern w:val="0"/>
                <w:szCs w:val="18"/>
              </w:rPr>
              <w:t xml:space="preserve">                         </w:t>
            </w:r>
            <w:r>
              <w:rPr>
                <w:rFonts w:hint="eastAsia"/>
                <w:szCs w:val="18"/>
              </w:rPr>
              <w:t xml:space="preserve">    </w:t>
            </w:r>
            <w:r>
              <w:rPr>
                <w:b/>
                <w:bCs/>
                <w:color w:val="000000"/>
                <w:kern w:val="0"/>
                <w:szCs w:val="18"/>
              </w:rPr>
              <w:t> </w:t>
            </w:r>
            <w:r>
              <w:rPr>
                <w:rFonts w:hint="eastAsia" w:ascii="宋体" w:hAnsi="宋体" w:cs="宋体"/>
                <w:b/>
                <w:bCs/>
                <w:color w:val="000000"/>
                <w:kern w:val="0"/>
                <w:szCs w:val="18"/>
              </w:rPr>
              <w:t>年</w:t>
            </w:r>
            <w:r>
              <w:rPr>
                <w:rFonts w:hint="eastAsia"/>
                <w:szCs w:val="18"/>
              </w:rPr>
              <w:t xml:space="preserve">  </w:t>
            </w:r>
            <w:r>
              <w:rPr>
                <w:b/>
                <w:bCs/>
                <w:color w:val="000000"/>
                <w:kern w:val="0"/>
                <w:szCs w:val="18"/>
              </w:rPr>
              <w:t>  </w:t>
            </w:r>
            <w:r>
              <w:rPr>
                <w:rFonts w:hint="eastAsia" w:ascii="宋体" w:hAnsi="宋体" w:cs="宋体"/>
                <w:b/>
                <w:bCs/>
                <w:color w:val="000000"/>
                <w:kern w:val="0"/>
                <w:szCs w:val="18"/>
              </w:rPr>
              <w:t>月</w:t>
            </w:r>
            <w:r>
              <w:rPr>
                <w:rFonts w:hint="eastAsia"/>
                <w:szCs w:val="18"/>
              </w:rPr>
              <w:t xml:space="preserve">   </w:t>
            </w:r>
            <w:r>
              <w:rPr>
                <w:rFonts w:hint="eastAsia" w:ascii="宋体" w:hAnsi="宋体" w:cs="宋体"/>
                <w:b/>
                <w:bCs/>
                <w:color w:val="000000"/>
                <w:kern w:val="0"/>
                <w:szCs w:val="18"/>
              </w:rPr>
              <w:t>日</w:t>
            </w:r>
          </w:p>
        </w:tc>
      </w:tr>
    </w:tbl>
    <w:p>
      <w:pPr>
        <w:pStyle w:val="3"/>
        <w:rPr>
          <w:rFonts w:hint="eastAsia"/>
          <w:b/>
          <w:bCs/>
          <w:lang w:val="en-US" w:eastAsia="zh-CN"/>
        </w:rPr>
      </w:pPr>
      <w:r>
        <w:rPr>
          <w:rFonts w:hint="eastAsia" w:ascii="宋体" w:hAnsi="宋体"/>
        </w:rPr>
        <w:t xml:space="preserve">          </w:t>
      </w:r>
      <w:r>
        <w:rPr>
          <w:rFonts w:hint="eastAsia"/>
        </w:rPr>
        <w:t>操作员：</w:t>
      </w:r>
      <w:r>
        <w:t xml:space="preserve">                       </w:t>
      </w:r>
      <w:r>
        <w:rPr>
          <w:rFonts w:hint="eastAsia"/>
        </w:rPr>
        <w:t>复核员：</w:t>
      </w:r>
      <w:r>
        <w:t xml:space="preserve">                 </w:t>
      </w:r>
      <w:r>
        <w:rPr>
          <w:rFonts w:hint="eastAsia"/>
          <w:lang w:val="en-US" w:eastAsia="zh-CN"/>
        </w:rPr>
        <w:t xml:space="preserve">                     </w:t>
      </w:r>
      <w:r>
        <w:t xml:space="preserve"> </w:t>
      </w:r>
      <w:r>
        <w:rPr>
          <w:rFonts w:hint="eastAsia"/>
        </w:rPr>
        <w:t>业务专用章</w:t>
      </w:r>
    </w:p>
    <w:p>
      <w:pPr>
        <w:spacing w:line="300" w:lineRule="exact"/>
        <w:rPr>
          <w:rFonts w:hint="eastAsia" w:ascii="宋体" w:hAnsi="宋体" w:eastAsia="宋体" w:cs="宋体"/>
          <w:b/>
          <w:bCs/>
          <w:sz w:val="18"/>
          <w:szCs w:val="18"/>
          <w:lang w:val="en-US" w:eastAsia="zh-CN"/>
        </w:rPr>
      </w:pPr>
      <w:r>
        <w:rPr>
          <w:rFonts w:hint="eastAsia" w:ascii="宋体" w:hAnsi="宋体" w:eastAsia="宋体" w:cs="宋体"/>
          <w:b/>
          <w:bCs/>
          <w:sz w:val="18"/>
          <w:szCs w:val="18"/>
          <w:lang w:val="en-US" w:eastAsia="zh-CN"/>
        </w:rPr>
        <w:t>填写说明</w:t>
      </w:r>
    </w:p>
    <w:p>
      <w:pPr>
        <w:numPr>
          <w:ilvl w:val="0"/>
          <w:numId w:val="2"/>
        </w:numPr>
        <w:spacing w:line="300" w:lineRule="exact"/>
        <w:rPr>
          <w:rFonts w:hint="eastAsia" w:ascii="宋体" w:hAnsi="宋体" w:eastAsia="宋体" w:cs="宋体"/>
          <w:bCs/>
          <w:sz w:val="18"/>
          <w:szCs w:val="18"/>
          <w:lang w:val="en-US" w:eastAsia="zh-CN"/>
        </w:rPr>
      </w:pPr>
      <w:r>
        <w:rPr>
          <w:rFonts w:hint="eastAsia" w:ascii="宋体" w:hAnsi="宋体" w:eastAsia="宋体" w:cs="宋体"/>
          <w:sz w:val="18"/>
          <w:szCs w:val="18"/>
          <w:lang w:val="en-US" w:eastAsia="zh-CN"/>
        </w:rPr>
        <w:t>投资人填写的信息务必准确、有效、完整，如因填写错误、无效或不完整而导致的任何损失，</w:t>
      </w:r>
      <w:r>
        <w:rPr>
          <w:rFonts w:hint="eastAsia" w:ascii="宋体" w:hAnsi="宋体" w:eastAsia="宋体" w:cs="宋体"/>
          <w:bCs/>
          <w:sz w:val="18"/>
          <w:szCs w:val="18"/>
        </w:rPr>
        <w:t>博时财富基金销售有限公司</w:t>
      </w:r>
      <w:r>
        <w:rPr>
          <w:rFonts w:hint="eastAsia" w:ascii="宋体" w:hAnsi="宋体" w:eastAsia="宋体" w:cs="宋体"/>
          <w:bCs/>
          <w:sz w:val="18"/>
          <w:szCs w:val="18"/>
          <w:lang w:val="en-US" w:eastAsia="zh-CN"/>
        </w:rPr>
        <w:t>不承担责任。</w:t>
      </w:r>
    </w:p>
    <w:p>
      <w:pPr>
        <w:numPr>
          <w:ilvl w:val="0"/>
          <w:numId w:val="2"/>
        </w:numPr>
        <w:spacing w:line="300" w:lineRule="exact"/>
        <w:rPr>
          <w:rFonts w:hint="eastAsia" w:ascii="宋体" w:hAnsi="宋体" w:eastAsia="宋体" w:cs="宋体"/>
          <w:bCs/>
          <w:sz w:val="18"/>
          <w:szCs w:val="18"/>
          <w:lang w:val="en-US" w:eastAsia="zh-CN"/>
        </w:rPr>
      </w:pPr>
      <w:r>
        <w:rPr>
          <w:rFonts w:hint="eastAsia" w:ascii="宋体" w:hAnsi="宋体" w:eastAsia="宋体" w:cs="宋体"/>
          <w:bCs/>
          <w:sz w:val="18"/>
          <w:szCs w:val="18"/>
          <w:lang w:val="en-US" w:eastAsia="zh-CN"/>
        </w:rPr>
        <w:t>投资人的开户行名称，请填写到银行以及具体的分行、支行或营业部，例如“中国银行北京分行王府井大街支行”。</w:t>
      </w:r>
    </w:p>
    <w:p>
      <w:pPr>
        <w:numPr>
          <w:ilvl w:val="0"/>
          <w:numId w:val="2"/>
        </w:numPr>
        <w:spacing w:line="300" w:lineRule="exact"/>
        <w:rPr>
          <w:rFonts w:hint="eastAsia" w:ascii="宋体" w:hAnsi="宋体" w:eastAsia="宋体" w:cs="宋体"/>
          <w:bCs/>
          <w:sz w:val="18"/>
          <w:szCs w:val="18"/>
          <w:highlight w:val="none"/>
          <w:lang w:val="en-US" w:eastAsia="zh-CN"/>
        </w:rPr>
      </w:pPr>
      <w:r>
        <w:rPr>
          <w:rFonts w:hint="eastAsia" w:ascii="宋体" w:hAnsi="宋体" w:eastAsia="宋体" w:cs="宋体"/>
          <w:bCs/>
          <w:sz w:val="18"/>
          <w:szCs w:val="18"/>
          <w:lang w:val="en-US" w:eastAsia="zh-CN"/>
        </w:rPr>
        <w:t>投资人账户信息、电话、联系地址等信息如有变更，</w:t>
      </w:r>
      <w:r>
        <w:rPr>
          <w:rFonts w:hint="eastAsia" w:ascii="宋体" w:hAnsi="宋体" w:eastAsia="宋体" w:cs="宋体"/>
          <w:bCs/>
          <w:sz w:val="18"/>
          <w:szCs w:val="18"/>
          <w:highlight w:val="none"/>
          <w:lang w:val="en-US" w:eastAsia="zh-CN"/>
        </w:rPr>
        <w:t>应立</w:t>
      </w:r>
      <w:r>
        <w:rPr>
          <w:rFonts w:hint="eastAsia" w:ascii="宋体" w:hAnsi="宋体" w:cs="宋体"/>
          <w:bCs/>
          <w:sz w:val="18"/>
          <w:szCs w:val="18"/>
          <w:highlight w:val="none"/>
          <w:lang w:val="en-US" w:eastAsia="zh-CN"/>
        </w:rPr>
        <w:t>即</w:t>
      </w:r>
      <w:r>
        <w:rPr>
          <w:rFonts w:hint="eastAsia" w:ascii="宋体" w:hAnsi="宋体" w:eastAsia="宋体" w:cs="宋体"/>
          <w:bCs/>
          <w:sz w:val="18"/>
          <w:szCs w:val="18"/>
          <w:highlight w:val="none"/>
          <w:lang w:val="en-US" w:eastAsia="zh-CN"/>
        </w:rPr>
        <w:t>联系</w:t>
      </w:r>
      <w:r>
        <w:rPr>
          <w:rFonts w:hint="eastAsia" w:ascii="宋体" w:hAnsi="宋体" w:eastAsia="宋体" w:cs="宋体"/>
          <w:bCs/>
          <w:sz w:val="18"/>
          <w:szCs w:val="18"/>
          <w:highlight w:val="none"/>
        </w:rPr>
        <w:t>博时财富基金销售有限公司</w:t>
      </w:r>
      <w:r>
        <w:rPr>
          <w:rFonts w:hint="eastAsia" w:ascii="宋体" w:hAnsi="宋体" w:eastAsia="宋体" w:cs="宋体"/>
          <w:bCs/>
          <w:sz w:val="18"/>
          <w:szCs w:val="18"/>
          <w:highlight w:val="none"/>
          <w:lang w:val="en-US" w:eastAsia="zh-CN"/>
        </w:rPr>
        <w:t>客户服务部办理资料变更业务。</w:t>
      </w:r>
    </w:p>
    <w:p>
      <w:pPr>
        <w:numPr>
          <w:ilvl w:val="0"/>
          <w:numId w:val="2"/>
        </w:numPr>
        <w:spacing w:line="300" w:lineRule="exact"/>
        <w:rPr>
          <w:rFonts w:hint="eastAsia" w:ascii="宋体" w:hAnsi="宋体" w:eastAsia="宋体" w:cs="宋体"/>
          <w:bCs/>
          <w:sz w:val="18"/>
          <w:szCs w:val="18"/>
          <w:highlight w:val="none"/>
          <w:lang w:val="en-US" w:eastAsia="zh-CN"/>
        </w:rPr>
      </w:pPr>
      <w:r>
        <w:rPr>
          <w:rFonts w:hint="eastAsia" w:ascii="宋体" w:hAnsi="宋体" w:eastAsia="宋体" w:cs="宋体"/>
          <w:bCs/>
          <w:sz w:val="18"/>
          <w:szCs w:val="18"/>
          <w:highlight w:val="none"/>
          <w:lang w:val="en-US" w:eastAsia="zh-CN"/>
        </w:rPr>
        <w:t>投资人认（申）购/参与</w:t>
      </w:r>
      <w:r>
        <w:rPr>
          <w:rFonts w:hint="eastAsia" w:ascii="宋体" w:hAnsi="宋体" w:eastAsia="宋体" w:cs="宋体"/>
          <w:color w:val="000000"/>
          <w:kern w:val="0"/>
          <w:sz w:val="18"/>
          <w:szCs w:val="18"/>
          <w:highlight w:val="none"/>
          <w:lang w:val="en-US" w:eastAsia="zh-CN"/>
        </w:rPr>
        <w:t>资产管理计划/私募</w:t>
      </w:r>
      <w:r>
        <w:rPr>
          <w:rFonts w:hint="eastAsia" w:ascii="宋体" w:hAnsi="宋体" w:eastAsia="宋体" w:cs="宋体"/>
          <w:color w:val="000000"/>
          <w:kern w:val="0"/>
          <w:sz w:val="18"/>
          <w:szCs w:val="18"/>
          <w:highlight w:val="none"/>
        </w:rPr>
        <w:t>基金</w:t>
      </w:r>
      <w:r>
        <w:rPr>
          <w:rFonts w:hint="eastAsia" w:ascii="宋体" w:hAnsi="宋体" w:eastAsia="宋体" w:cs="宋体"/>
          <w:color w:val="000000"/>
          <w:kern w:val="0"/>
          <w:sz w:val="18"/>
          <w:szCs w:val="18"/>
          <w:highlight w:val="none"/>
          <w:lang w:val="en-US" w:eastAsia="zh-CN"/>
        </w:rPr>
        <w:t>的划出账户与赎回/退出的划入银行账户</w:t>
      </w:r>
      <w:r>
        <w:rPr>
          <w:rFonts w:hint="eastAsia" w:ascii="宋体" w:hAnsi="宋体" w:eastAsia="宋体" w:cs="宋体"/>
          <w:bCs/>
          <w:sz w:val="18"/>
          <w:szCs w:val="18"/>
          <w:highlight w:val="none"/>
          <w:lang w:val="en-US" w:eastAsia="zh-CN"/>
        </w:rPr>
        <w:t>，必须为以投资人名义开立的同一个账户。</w:t>
      </w:r>
    </w:p>
    <w:p>
      <w:pPr>
        <w:spacing w:line="300" w:lineRule="exact"/>
        <w:rPr>
          <w:rFonts w:hint="eastAsia" w:ascii="宋体" w:hAnsi="宋体" w:eastAsia="宋体" w:cs="宋体"/>
          <w:sz w:val="18"/>
          <w:szCs w:val="18"/>
          <w:highlight w:val="none"/>
        </w:rPr>
      </w:pPr>
    </w:p>
    <w:p>
      <w:pPr>
        <w:spacing w:line="300" w:lineRule="exact"/>
        <w:rPr>
          <w:rFonts w:hint="eastAsia" w:ascii="宋体" w:hAnsi="宋体" w:eastAsia="宋体" w:cs="宋体"/>
          <w:b/>
          <w:bCs/>
          <w:sz w:val="18"/>
          <w:szCs w:val="18"/>
          <w:highlight w:val="none"/>
        </w:rPr>
      </w:pPr>
      <w:r>
        <w:rPr>
          <w:rFonts w:hint="eastAsia" w:ascii="宋体" w:hAnsi="宋体" w:eastAsia="宋体" w:cs="宋体"/>
          <w:b/>
          <w:bCs/>
          <w:sz w:val="18"/>
          <w:szCs w:val="18"/>
          <w:highlight w:val="none"/>
        </w:rPr>
        <w:t>风险提示</w:t>
      </w:r>
    </w:p>
    <w:p>
      <w:pPr>
        <w:keepNext w:val="0"/>
        <w:keepLines w:val="0"/>
        <w:pageBreakBefore w:val="0"/>
        <w:numPr>
          <w:ilvl w:val="-1"/>
          <w:numId w:val="0"/>
        </w:numPr>
        <w:kinsoku/>
        <w:wordWrap/>
        <w:overflowPunct/>
        <w:topLinePunct w:val="0"/>
        <w:autoSpaceDE/>
        <w:autoSpaceDN/>
        <w:bidi w:val="0"/>
        <w:adjustRightInd/>
        <w:snapToGrid/>
        <w:spacing w:line="300" w:lineRule="exact"/>
        <w:ind w:left="0" w:firstLine="0"/>
        <w:jc w:val="left"/>
        <w:textAlignment w:val="auto"/>
        <w:rPr>
          <w:rFonts w:hint="eastAsia" w:ascii="宋体" w:hAnsi="宋体" w:eastAsia="宋体" w:cs="宋体"/>
          <w:bCs/>
          <w:sz w:val="18"/>
          <w:szCs w:val="18"/>
          <w:highlight w:val="none"/>
        </w:rPr>
      </w:pPr>
      <w:r>
        <w:rPr>
          <w:rFonts w:hint="eastAsia" w:ascii="宋体" w:hAnsi="宋体" w:eastAsia="宋体" w:cs="宋体"/>
          <w:bCs/>
          <w:sz w:val="18"/>
          <w:szCs w:val="18"/>
          <w:highlight w:val="none"/>
          <w:lang w:val="en-US" w:eastAsia="zh-CN"/>
        </w:rPr>
        <w:t>1、</w:t>
      </w:r>
      <w:r>
        <w:rPr>
          <w:rFonts w:hint="eastAsia" w:ascii="宋体" w:hAnsi="宋体" w:eastAsia="宋体" w:cs="宋体"/>
          <w:bCs/>
          <w:sz w:val="18"/>
          <w:szCs w:val="18"/>
          <w:highlight w:val="none"/>
        </w:rPr>
        <w:t>博时财富基金销售有限公司（以下简称“博时财富”）</w:t>
      </w:r>
      <w:r>
        <w:rPr>
          <w:rFonts w:hint="eastAsia" w:ascii="宋体" w:hAnsi="宋体" w:eastAsia="宋体" w:cs="宋体"/>
          <w:bCs/>
          <w:sz w:val="18"/>
          <w:szCs w:val="18"/>
          <w:highlight w:val="none"/>
          <w:lang w:eastAsia="zh-CN"/>
        </w:rPr>
        <w:t>销售</w:t>
      </w:r>
      <w:r>
        <w:rPr>
          <w:rFonts w:hint="eastAsia" w:ascii="宋体" w:hAnsi="宋体" w:eastAsia="宋体" w:cs="宋体"/>
          <w:bCs/>
          <w:sz w:val="18"/>
          <w:szCs w:val="18"/>
          <w:highlight w:val="none"/>
        </w:rPr>
        <w:t>的</w:t>
      </w:r>
      <w:r>
        <w:rPr>
          <w:rFonts w:hint="eastAsia" w:ascii="宋体" w:hAnsi="宋体" w:eastAsia="宋体" w:cs="宋体"/>
          <w:color w:val="000000"/>
          <w:kern w:val="0"/>
          <w:sz w:val="18"/>
          <w:szCs w:val="18"/>
          <w:highlight w:val="none"/>
          <w:lang w:val="en-US" w:eastAsia="zh-CN"/>
        </w:rPr>
        <w:t>资产管理计划/私募</w:t>
      </w:r>
      <w:r>
        <w:rPr>
          <w:rFonts w:hint="eastAsia" w:ascii="宋体" w:hAnsi="宋体" w:eastAsia="宋体" w:cs="宋体"/>
          <w:color w:val="000000"/>
          <w:kern w:val="0"/>
          <w:sz w:val="18"/>
          <w:szCs w:val="18"/>
          <w:highlight w:val="none"/>
        </w:rPr>
        <w:t>基金（以下简称“产品”）</w:t>
      </w:r>
      <w:r>
        <w:rPr>
          <w:rFonts w:hint="eastAsia" w:ascii="宋体" w:hAnsi="宋体" w:eastAsia="宋体" w:cs="宋体"/>
          <w:bCs/>
          <w:sz w:val="18"/>
          <w:szCs w:val="18"/>
          <w:highlight w:val="none"/>
        </w:rPr>
        <w:t>均经中国证券监督管理委员会核准发行</w:t>
      </w:r>
      <w:r>
        <w:rPr>
          <w:rFonts w:hint="eastAsia" w:ascii="宋体" w:hAnsi="宋体" w:eastAsia="宋体" w:cs="宋体"/>
          <w:bCs/>
          <w:sz w:val="18"/>
          <w:szCs w:val="18"/>
          <w:highlight w:val="none"/>
          <w:lang w:val="en-US" w:eastAsia="zh-CN"/>
        </w:rPr>
        <w:t>或在中国证券投资基金业协会备案发行</w:t>
      </w:r>
      <w:r>
        <w:rPr>
          <w:rFonts w:hint="eastAsia" w:ascii="宋体" w:hAnsi="宋体" w:eastAsia="宋体" w:cs="宋体"/>
          <w:bCs/>
          <w:sz w:val="18"/>
          <w:szCs w:val="18"/>
          <w:highlight w:val="none"/>
        </w:rPr>
        <w:t>。但中国证监会</w:t>
      </w:r>
      <w:r>
        <w:rPr>
          <w:rFonts w:hint="eastAsia" w:ascii="宋体" w:hAnsi="宋体" w:eastAsia="宋体" w:cs="宋体"/>
          <w:bCs/>
          <w:sz w:val="18"/>
          <w:szCs w:val="18"/>
          <w:highlight w:val="none"/>
          <w:lang w:val="en-US" w:eastAsia="zh-CN"/>
        </w:rPr>
        <w:t>或中国证券投资基金业协会</w:t>
      </w:r>
      <w:r>
        <w:rPr>
          <w:rFonts w:hint="eastAsia" w:ascii="宋体" w:hAnsi="宋体" w:eastAsia="宋体" w:cs="宋体"/>
          <w:bCs/>
          <w:sz w:val="18"/>
          <w:szCs w:val="18"/>
          <w:highlight w:val="none"/>
        </w:rPr>
        <w:t>对</w:t>
      </w:r>
      <w:r>
        <w:rPr>
          <w:rFonts w:hint="eastAsia" w:ascii="宋体" w:hAnsi="宋体" w:eastAsia="宋体" w:cs="宋体"/>
          <w:color w:val="000000"/>
          <w:kern w:val="0"/>
          <w:sz w:val="18"/>
          <w:szCs w:val="18"/>
          <w:highlight w:val="none"/>
          <w:lang w:val="en-US" w:eastAsia="zh-CN"/>
        </w:rPr>
        <w:t>资产管理计划、私募</w:t>
      </w:r>
      <w:r>
        <w:rPr>
          <w:rFonts w:hint="eastAsia" w:ascii="宋体" w:hAnsi="宋体" w:eastAsia="宋体" w:cs="宋体"/>
          <w:color w:val="000000"/>
          <w:kern w:val="0"/>
          <w:sz w:val="18"/>
          <w:szCs w:val="18"/>
          <w:highlight w:val="none"/>
        </w:rPr>
        <w:t>基金</w:t>
      </w:r>
      <w:r>
        <w:rPr>
          <w:rFonts w:hint="eastAsia" w:ascii="宋体" w:hAnsi="宋体" w:eastAsia="宋体" w:cs="宋体"/>
          <w:bCs/>
          <w:sz w:val="18"/>
          <w:szCs w:val="18"/>
          <w:highlight w:val="none"/>
        </w:rPr>
        <w:t>所做的任何决定，并不表明其对</w:t>
      </w:r>
      <w:r>
        <w:rPr>
          <w:rFonts w:hint="eastAsia" w:ascii="宋体" w:hAnsi="宋体" w:eastAsia="宋体" w:cs="宋体"/>
          <w:bCs/>
          <w:sz w:val="18"/>
          <w:szCs w:val="18"/>
          <w:highlight w:val="none"/>
          <w:lang w:val="en-US" w:eastAsia="zh-CN"/>
        </w:rPr>
        <w:t>产品</w:t>
      </w:r>
      <w:r>
        <w:rPr>
          <w:rFonts w:hint="eastAsia" w:ascii="宋体" w:hAnsi="宋体" w:eastAsia="宋体" w:cs="宋体"/>
          <w:bCs/>
          <w:sz w:val="18"/>
          <w:szCs w:val="18"/>
          <w:highlight w:val="none"/>
        </w:rPr>
        <w:t>的价值和收益有实质性的保证，亦不意味</w:t>
      </w:r>
      <w:r>
        <w:rPr>
          <w:rFonts w:hint="eastAsia" w:ascii="宋体" w:hAnsi="宋体" w:eastAsia="宋体" w:cs="宋体"/>
          <w:color w:val="000000"/>
          <w:kern w:val="0"/>
          <w:sz w:val="18"/>
          <w:szCs w:val="18"/>
          <w:highlight w:val="none"/>
          <w:lang w:val="en-US" w:eastAsia="zh-CN"/>
        </w:rPr>
        <w:t>资产管理计划/私募</w:t>
      </w:r>
      <w:r>
        <w:rPr>
          <w:rFonts w:hint="eastAsia" w:ascii="宋体" w:hAnsi="宋体" w:eastAsia="宋体" w:cs="宋体"/>
          <w:color w:val="000000"/>
          <w:kern w:val="0"/>
          <w:sz w:val="18"/>
          <w:szCs w:val="18"/>
          <w:highlight w:val="none"/>
        </w:rPr>
        <w:t>基金</w:t>
      </w:r>
      <w:r>
        <w:rPr>
          <w:rFonts w:hint="eastAsia" w:ascii="宋体" w:hAnsi="宋体" w:eastAsia="宋体" w:cs="宋体"/>
          <w:bCs/>
          <w:sz w:val="18"/>
          <w:szCs w:val="18"/>
          <w:highlight w:val="none"/>
        </w:rPr>
        <w:t>投资没有风险。</w:t>
      </w:r>
    </w:p>
    <w:p>
      <w:pPr>
        <w:keepNext w:val="0"/>
        <w:keepLines w:val="0"/>
        <w:pageBreakBefore w:val="0"/>
        <w:numPr>
          <w:ilvl w:val="-1"/>
          <w:numId w:val="0"/>
        </w:numPr>
        <w:kinsoku/>
        <w:wordWrap/>
        <w:overflowPunct/>
        <w:topLinePunct w:val="0"/>
        <w:autoSpaceDE/>
        <w:autoSpaceDN/>
        <w:bidi w:val="0"/>
        <w:adjustRightInd/>
        <w:snapToGrid/>
        <w:spacing w:line="300" w:lineRule="exact"/>
        <w:ind w:left="0" w:firstLine="0"/>
        <w:jc w:val="left"/>
        <w:textAlignment w:val="auto"/>
        <w:rPr>
          <w:rFonts w:hint="eastAsia" w:ascii="宋体" w:hAnsi="宋体" w:eastAsia="宋体" w:cs="宋体"/>
          <w:bCs/>
          <w:sz w:val="18"/>
          <w:szCs w:val="18"/>
          <w:highlight w:val="none"/>
        </w:rPr>
      </w:pPr>
      <w:r>
        <w:rPr>
          <w:rFonts w:hint="eastAsia" w:ascii="宋体" w:hAnsi="宋体" w:eastAsia="宋体" w:cs="宋体"/>
          <w:bCs/>
          <w:sz w:val="18"/>
          <w:szCs w:val="18"/>
          <w:highlight w:val="none"/>
          <w:lang w:val="en-US" w:eastAsia="zh-CN"/>
        </w:rPr>
        <w:t>2、</w:t>
      </w:r>
      <w:r>
        <w:rPr>
          <w:rFonts w:hint="eastAsia" w:ascii="宋体" w:hAnsi="宋体" w:eastAsia="宋体" w:cs="宋体"/>
          <w:color w:val="000000"/>
          <w:kern w:val="0"/>
          <w:sz w:val="18"/>
          <w:szCs w:val="18"/>
          <w:highlight w:val="none"/>
        </w:rPr>
        <w:t>投资</w:t>
      </w:r>
      <w:r>
        <w:rPr>
          <w:rFonts w:hint="eastAsia" w:ascii="宋体" w:hAnsi="宋体" w:eastAsia="宋体" w:cs="宋体"/>
          <w:color w:val="000000"/>
          <w:kern w:val="0"/>
          <w:sz w:val="18"/>
          <w:szCs w:val="18"/>
          <w:highlight w:val="none"/>
          <w:lang w:val="en-US" w:eastAsia="zh-CN"/>
        </w:rPr>
        <w:t>资产管理计划/私募</w:t>
      </w:r>
      <w:r>
        <w:rPr>
          <w:rFonts w:hint="eastAsia" w:ascii="宋体" w:hAnsi="宋体" w:eastAsia="宋体" w:cs="宋体"/>
          <w:color w:val="000000"/>
          <w:kern w:val="0"/>
          <w:sz w:val="18"/>
          <w:szCs w:val="18"/>
          <w:highlight w:val="none"/>
        </w:rPr>
        <w:t>基金</w:t>
      </w:r>
      <w:r>
        <w:rPr>
          <w:rFonts w:hint="eastAsia" w:ascii="宋体" w:hAnsi="宋体" w:eastAsia="宋体" w:cs="宋体"/>
          <w:color w:val="000000"/>
          <w:kern w:val="0"/>
          <w:sz w:val="18"/>
          <w:szCs w:val="18"/>
          <w:highlight w:val="none"/>
          <w:lang w:val="en-US" w:eastAsia="zh-CN"/>
        </w:rPr>
        <w:t>产品的</w:t>
      </w:r>
      <w:r>
        <w:rPr>
          <w:rFonts w:hint="eastAsia" w:ascii="宋体" w:hAnsi="宋体" w:eastAsia="宋体" w:cs="宋体"/>
          <w:color w:val="000000"/>
          <w:kern w:val="0"/>
          <w:sz w:val="18"/>
          <w:szCs w:val="18"/>
          <w:highlight w:val="none"/>
        </w:rPr>
        <w:t>投资者必须是中华人民共和国法律法规规定的合格投资者。</w:t>
      </w:r>
    </w:p>
    <w:p>
      <w:pPr>
        <w:spacing w:line="300" w:lineRule="exact"/>
        <w:rPr>
          <w:rFonts w:hint="eastAsia" w:ascii="宋体" w:hAnsi="宋体" w:eastAsia="宋体" w:cs="宋体"/>
          <w:sz w:val="18"/>
          <w:szCs w:val="18"/>
          <w:highlight w:val="none"/>
        </w:rPr>
      </w:pPr>
      <w:r>
        <w:rPr>
          <w:rFonts w:hint="eastAsia" w:ascii="宋体" w:hAnsi="宋体" w:eastAsia="宋体" w:cs="宋体"/>
          <w:sz w:val="18"/>
          <w:szCs w:val="18"/>
          <w:highlight w:val="none"/>
          <w:lang w:val="en-US" w:eastAsia="zh-CN"/>
        </w:rPr>
        <w:t>3</w:t>
      </w:r>
      <w:r>
        <w:rPr>
          <w:rFonts w:hint="eastAsia" w:ascii="宋体" w:hAnsi="宋体" w:eastAsia="宋体" w:cs="宋体"/>
          <w:sz w:val="18"/>
          <w:szCs w:val="18"/>
          <w:highlight w:val="none"/>
        </w:rPr>
        <w:t>、</w:t>
      </w:r>
      <w:r>
        <w:rPr>
          <w:rFonts w:hint="eastAsia" w:ascii="宋体" w:hAnsi="宋体" w:eastAsia="宋体" w:cs="宋体"/>
          <w:color w:val="000000"/>
          <w:kern w:val="0"/>
          <w:sz w:val="18"/>
          <w:szCs w:val="18"/>
          <w:highlight w:val="none"/>
          <w:lang w:val="en-US" w:eastAsia="zh-CN"/>
        </w:rPr>
        <w:t>资产管理计划/私募</w:t>
      </w:r>
      <w:r>
        <w:rPr>
          <w:rFonts w:hint="eastAsia" w:ascii="宋体" w:hAnsi="宋体" w:eastAsia="宋体" w:cs="宋体"/>
          <w:color w:val="000000"/>
          <w:kern w:val="0"/>
          <w:sz w:val="18"/>
          <w:szCs w:val="18"/>
          <w:highlight w:val="none"/>
        </w:rPr>
        <w:t>基金</w:t>
      </w:r>
      <w:r>
        <w:rPr>
          <w:rFonts w:hint="eastAsia" w:ascii="宋体" w:hAnsi="宋体" w:eastAsia="宋体" w:cs="宋体"/>
          <w:color w:val="000000"/>
          <w:kern w:val="0"/>
          <w:sz w:val="18"/>
          <w:szCs w:val="18"/>
          <w:highlight w:val="none"/>
          <w:lang w:val="en-US" w:eastAsia="zh-CN"/>
        </w:rPr>
        <w:t>产品</w:t>
      </w:r>
      <w:r>
        <w:rPr>
          <w:rFonts w:hint="eastAsia" w:ascii="宋体" w:hAnsi="宋体" w:eastAsia="宋体" w:cs="宋体"/>
          <w:sz w:val="18"/>
          <w:szCs w:val="18"/>
          <w:highlight w:val="none"/>
        </w:rPr>
        <w:t>在投资运作过程中可能面临各种风险，既包括市场风险，也包括</w:t>
      </w:r>
      <w:r>
        <w:rPr>
          <w:rFonts w:hint="eastAsia" w:ascii="宋体" w:hAnsi="宋体" w:eastAsia="宋体" w:cs="宋体"/>
          <w:color w:val="000000"/>
          <w:kern w:val="0"/>
          <w:sz w:val="18"/>
          <w:szCs w:val="18"/>
          <w:highlight w:val="none"/>
          <w:lang w:val="en-US" w:eastAsia="zh-CN"/>
        </w:rPr>
        <w:t>产品</w:t>
      </w:r>
      <w:r>
        <w:rPr>
          <w:rFonts w:hint="eastAsia" w:ascii="宋体" w:hAnsi="宋体" w:eastAsia="宋体" w:cs="宋体"/>
          <w:sz w:val="18"/>
          <w:szCs w:val="18"/>
          <w:highlight w:val="none"/>
        </w:rPr>
        <w:t>自身的管理风险、技术风险和合规风险等。</w:t>
      </w:r>
    </w:p>
    <w:p>
      <w:pPr>
        <w:spacing w:line="300" w:lineRule="exact"/>
        <w:rPr>
          <w:rFonts w:hint="eastAsia" w:ascii="宋体" w:hAnsi="宋体" w:eastAsia="宋体" w:cs="宋体"/>
          <w:sz w:val="18"/>
          <w:szCs w:val="18"/>
          <w:highlight w:val="none"/>
        </w:rPr>
      </w:pPr>
      <w:r>
        <w:rPr>
          <w:rFonts w:hint="eastAsia" w:ascii="宋体" w:hAnsi="宋体" w:eastAsia="宋体" w:cs="宋体"/>
          <w:sz w:val="18"/>
          <w:szCs w:val="18"/>
          <w:highlight w:val="none"/>
          <w:lang w:val="en-US" w:eastAsia="zh-CN"/>
        </w:rPr>
        <w:t>4</w:t>
      </w:r>
      <w:r>
        <w:rPr>
          <w:rFonts w:hint="eastAsia" w:ascii="宋体" w:hAnsi="宋体" w:eastAsia="宋体" w:cs="宋体"/>
          <w:sz w:val="18"/>
          <w:szCs w:val="18"/>
          <w:highlight w:val="none"/>
        </w:rPr>
        <w:t>、市场因素的影响会使证券市场产生波动，投资于证券市场的</w:t>
      </w:r>
      <w:r>
        <w:rPr>
          <w:rFonts w:hint="eastAsia" w:ascii="宋体" w:hAnsi="宋体" w:eastAsia="宋体" w:cs="宋体"/>
          <w:color w:val="000000"/>
          <w:kern w:val="0"/>
          <w:sz w:val="18"/>
          <w:szCs w:val="18"/>
          <w:highlight w:val="none"/>
          <w:lang w:val="en-US" w:eastAsia="zh-CN"/>
        </w:rPr>
        <w:t>产品</w:t>
      </w:r>
      <w:r>
        <w:rPr>
          <w:rFonts w:hint="eastAsia" w:ascii="宋体" w:hAnsi="宋体" w:eastAsia="宋体" w:cs="宋体"/>
          <w:sz w:val="18"/>
          <w:szCs w:val="18"/>
          <w:highlight w:val="none"/>
        </w:rPr>
        <w:t>因此可能遭受损失。市场因素造成的收益风险将由投资者承担。</w:t>
      </w:r>
    </w:p>
    <w:p>
      <w:pPr>
        <w:spacing w:line="300" w:lineRule="exact"/>
        <w:rPr>
          <w:rFonts w:hint="eastAsia" w:ascii="宋体" w:hAnsi="宋体" w:eastAsia="宋体" w:cs="宋体"/>
          <w:sz w:val="18"/>
          <w:szCs w:val="18"/>
          <w:highlight w:val="none"/>
        </w:rPr>
      </w:pPr>
      <w:r>
        <w:rPr>
          <w:rFonts w:hint="eastAsia" w:ascii="宋体" w:hAnsi="宋体" w:eastAsia="宋体" w:cs="宋体"/>
          <w:sz w:val="18"/>
          <w:szCs w:val="18"/>
          <w:highlight w:val="none"/>
          <w:lang w:val="en-US" w:eastAsia="zh-CN"/>
        </w:rPr>
        <w:t>5</w:t>
      </w:r>
      <w:r>
        <w:rPr>
          <w:rFonts w:hint="eastAsia" w:ascii="宋体" w:hAnsi="宋体" w:eastAsia="宋体" w:cs="宋体"/>
          <w:sz w:val="18"/>
          <w:szCs w:val="18"/>
          <w:highlight w:val="none"/>
        </w:rPr>
        <w:t>、巨额赎回</w:t>
      </w:r>
      <w:r>
        <w:rPr>
          <w:rFonts w:hint="eastAsia" w:ascii="宋体" w:hAnsi="宋体" w:eastAsia="宋体" w:cs="宋体"/>
          <w:bCs/>
          <w:sz w:val="18"/>
          <w:szCs w:val="18"/>
          <w:highlight w:val="none"/>
          <w:lang w:val="en-US" w:eastAsia="zh-CN"/>
        </w:rPr>
        <w:t>/</w:t>
      </w:r>
      <w:r>
        <w:rPr>
          <w:rFonts w:hint="eastAsia" w:ascii="宋体" w:hAnsi="宋体" w:eastAsia="宋体" w:cs="宋体"/>
          <w:b w:val="0"/>
          <w:bCs w:val="0"/>
          <w:sz w:val="18"/>
          <w:szCs w:val="18"/>
          <w:highlight w:val="none"/>
          <w:lang w:val="en-US" w:eastAsia="zh-CN"/>
        </w:rPr>
        <w:t>退出</w:t>
      </w:r>
      <w:r>
        <w:rPr>
          <w:rFonts w:hint="eastAsia" w:ascii="宋体" w:hAnsi="宋体" w:eastAsia="宋体" w:cs="宋体"/>
          <w:sz w:val="18"/>
          <w:szCs w:val="18"/>
          <w:highlight w:val="none"/>
        </w:rPr>
        <w:t>风险，即当单个交易日基金</w:t>
      </w:r>
      <w:r>
        <w:rPr>
          <w:rFonts w:hint="eastAsia" w:ascii="宋体" w:hAnsi="宋体" w:cs="宋体"/>
          <w:sz w:val="18"/>
          <w:szCs w:val="18"/>
          <w:highlight w:val="none"/>
          <w:lang w:val="en-US" w:eastAsia="zh-CN"/>
        </w:rPr>
        <w:t>/</w:t>
      </w:r>
      <w:r>
        <w:rPr>
          <w:rFonts w:hint="eastAsia" w:ascii="宋体" w:hAnsi="宋体" w:eastAsia="宋体" w:cs="宋体"/>
          <w:color w:val="000000"/>
          <w:kern w:val="0"/>
          <w:sz w:val="18"/>
          <w:szCs w:val="18"/>
          <w:highlight w:val="none"/>
          <w:lang w:val="en-US" w:eastAsia="zh-CN"/>
        </w:rPr>
        <w:t>管理计划</w:t>
      </w:r>
      <w:r>
        <w:rPr>
          <w:rFonts w:hint="eastAsia" w:ascii="宋体" w:hAnsi="宋体" w:eastAsia="宋体" w:cs="宋体"/>
          <w:sz w:val="18"/>
          <w:szCs w:val="18"/>
          <w:highlight w:val="none"/>
        </w:rPr>
        <w:t>的净赎回</w:t>
      </w:r>
      <w:r>
        <w:rPr>
          <w:rFonts w:hint="eastAsia" w:ascii="宋体" w:hAnsi="宋体" w:eastAsia="宋体" w:cs="宋体"/>
          <w:bCs/>
          <w:sz w:val="18"/>
          <w:szCs w:val="18"/>
          <w:highlight w:val="none"/>
          <w:lang w:val="en-US" w:eastAsia="zh-CN"/>
        </w:rPr>
        <w:t>/</w:t>
      </w:r>
      <w:r>
        <w:rPr>
          <w:rFonts w:hint="eastAsia" w:ascii="宋体" w:hAnsi="宋体" w:eastAsia="宋体" w:cs="宋体"/>
          <w:b w:val="0"/>
          <w:bCs w:val="0"/>
          <w:sz w:val="18"/>
          <w:szCs w:val="18"/>
          <w:highlight w:val="none"/>
          <w:lang w:val="en-US" w:eastAsia="zh-CN"/>
        </w:rPr>
        <w:t>退出</w:t>
      </w:r>
      <w:r>
        <w:rPr>
          <w:rFonts w:hint="eastAsia" w:ascii="宋体" w:hAnsi="宋体" w:eastAsia="宋体" w:cs="宋体"/>
          <w:sz w:val="18"/>
          <w:szCs w:val="18"/>
          <w:highlight w:val="none"/>
        </w:rPr>
        <w:t>份额超过上一日基金总份额的一定比例（以各基金合同</w:t>
      </w:r>
      <w:r>
        <w:rPr>
          <w:rFonts w:hint="eastAsia" w:ascii="宋体" w:hAnsi="宋体" w:cs="宋体"/>
          <w:sz w:val="18"/>
          <w:szCs w:val="18"/>
          <w:highlight w:val="none"/>
          <w:lang w:val="en-US" w:eastAsia="zh-CN"/>
        </w:rPr>
        <w:t>/资产管理合同</w:t>
      </w:r>
      <w:r>
        <w:rPr>
          <w:rFonts w:hint="eastAsia" w:ascii="宋体" w:hAnsi="宋体" w:eastAsia="宋体" w:cs="宋体"/>
          <w:sz w:val="18"/>
          <w:szCs w:val="18"/>
          <w:highlight w:val="none"/>
        </w:rPr>
        <w:t>为准）时，投资人将可能无法及时赎回</w:t>
      </w:r>
      <w:r>
        <w:rPr>
          <w:rFonts w:hint="eastAsia" w:ascii="宋体" w:hAnsi="宋体" w:eastAsia="宋体" w:cs="宋体"/>
          <w:bCs/>
          <w:sz w:val="18"/>
          <w:szCs w:val="18"/>
          <w:highlight w:val="none"/>
          <w:lang w:val="en-US" w:eastAsia="zh-CN"/>
        </w:rPr>
        <w:t>/</w:t>
      </w:r>
      <w:r>
        <w:rPr>
          <w:rFonts w:hint="eastAsia" w:ascii="宋体" w:hAnsi="宋体" w:eastAsia="宋体" w:cs="宋体"/>
          <w:b w:val="0"/>
          <w:bCs w:val="0"/>
          <w:sz w:val="18"/>
          <w:szCs w:val="18"/>
          <w:highlight w:val="none"/>
          <w:lang w:val="en-US" w:eastAsia="zh-CN"/>
        </w:rPr>
        <w:t>退出</w:t>
      </w:r>
      <w:r>
        <w:rPr>
          <w:rFonts w:hint="eastAsia" w:ascii="宋体" w:hAnsi="宋体" w:eastAsia="宋体" w:cs="宋体"/>
          <w:sz w:val="18"/>
          <w:szCs w:val="18"/>
          <w:highlight w:val="none"/>
        </w:rPr>
        <w:t>所提交赎回</w:t>
      </w:r>
      <w:r>
        <w:rPr>
          <w:rFonts w:hint="eastAsia" w:ascii="宋体" w:hAnsi="宋体" w:eastAsia="宋体" w:cs="宋体"/>
          <w:bCs/>
          <w:sz w:val="18"/>
          <w:szCs w:val="18"/>
          <w:highlight w:val="none"/>
          <w:lang w:val="en-US" w:eastAsia="zh-CN"/>
        </w:rPr>
        <w:t>/</w:t>
      </w:r>
      <w:r>
        <w:rPr>
          <w:rFonts w:hint="eastAsia" w:ascii="宋体" w:hAnsi="宋体" w:eastAsia="宋体" w:cs="宋体"/>
          <w:b w:val="0"/>
          <w:bCs w:val="0"/>
          <w:sz w:val="18"/>
          <w:szCs w:val="18"/>
          <w:highlight w:val="none"/>
          <w:lang w:val="en-US" w:eastAsia="zh-CN"/>
        </w:rPr>
        <w:t>退出</w:t>
      </w:r>
      <w:r>
        <w:rPr>
          <w:rFonts w:hint="eastAsia" w:ascii="宋体" w:hAnsi="宋体" w:eastAsia="宋体" w:cs="宋体"/>
          <w:sz w:val="18"/>
          <w:szCs w:val="18"/>
          <w:highlight w:val="none"/>
        </w:rPr>
        <w:t>申请的全部基金</w:t>
      </w:r>
      <w:r>
        <w:rPr>
          <w:rFonts w:hint="eastAsia" w:ascii="宋体" w:hAnsi="宋体" w:cs="宋体"/>
          <w:sz w:val="18"/>
          <w:szCs w:val="18"/>
          <w:highlight w:val="none"/>
          <w:lang w:val="en-US" w:eastAsia="zh-CN"/>
        </w:rPr>
        <w:t>/资产</w:t>
      </w:r>
      <w:r>
        <w:rPr>
          <w:rFonts w:hint="eastAsia" w:ascii="宋体" w:hAnsi="宋体" w:eastAsia="宋体" w:cs="宋体"/>
          <w:color w:val="000000"/>
          <w:kern w:val="0"/>
          <w:sz w:val="18"/>
          <w:szCs w:val="18"/>
          <w:highlight w:val="none"/>
          <w:lang w:val="en-US" w:eastAsia="zh-CN"/>
        </w:rPr>
        <w:t>管理计划</w:t>
      </w:r>
      <w:r>
        <w:rPr>
          <w:rFonts w:hint="eastAsia" w:ascii="宋体" w:hAnsi="宋体" w:eastAsia="宋体" w:cs="宋体"/>
          <w:sz w:val="18"/>
          <w:szCs w:val="18"/>
          <w:highlight w:val="none"/>
        </w:rPr>
        <w:t>份额。</w:t>
      </w:r>
    </w:p>
    <w:p>
      <w:pPr>
        <w:spacing w:line="300" w:lineRule="exact"/>
        <w:rPr>
          <w:rFonts w:hint="eastAsia" w:ascii="宋体" w:hAnsi="宋体" w:eastAsia="宋体" w:cs="宋体"/>
          <w:sz w:val="18"/>
          <w:szCs w:val="18"/>
          <w:highlight w:val="none"/>
        </w:rPr>
      </w:pPr>
      <w:r>
        <w:rPr>
          <w:rFonts w:hint="eastAsia" w:ascii="宋体" w:hAnsi="宋体" w:eastAsia="宋体" w:cs="宋体"/>
          <w:sz w:val="18"/>
          <w:szCs w:val="18"/>
          <w:highlight w:val="none"/>
          <w:lang w:val="en-US" w:eastAsia="zh-CN"/>
        </w:rPr>
        <w:t>6</w:t>
      </w:r>
      <w:r>
        <w:rPr>
          <w:rFonts w:hint="eastAsia" w:ascii="宋体" w:hAnsi="宋体" w:eastAsia="宋体" w:cs="宋体"/>
          <w:sz w:val="18"/>
          <w:szCs w:val="18"/>
          <w:highlight w:val="none"/>
        </w:rPr>
        <w:t>、投资人应当认真阅读基金合同</w:t>
      </w:r>
      <w:r>
        <w:rPr>
          <w:rFonts w:hint="eastAsia" w:ascii="宋体" w:hAnsi="宋体" w:cs="宋体"/>
          <w:sz w:val="18"/>
          <w:szCs w:val="18"/>
          <w:highlight w:val="none"/>
          <w:lang w:val="en-US" w:eastAsia="zh-CN"/>
        </w:rPr>
        <w:t>/资产管理合同</w:t>
      </w:r>
      <w:r>
        <w:rPr>
          <w:rFonts w:hint="eastAsia" w:ascii="宋体" w:hAnsi="宋体" w:eastAsia="宋体" w:cs="宋体"/>
          <w:sz w:val="18"/>
          <w:szCs w:val="18"/>
          <w:highlight w:val="none"/>
        </w:rPr>
        <w:t>、</w:t>
      </w:r>
      <w:r>
        <w:rPr>
          <w:rFonts w:hint="eastAsia" w:ascii="宋体" w:hAnsi="宋体" w:cs="宋体"/>
          <w:sz w:val="18"/>
          <w:szCs w:val="18"/>
          <w:highlight w:val="none"/>
          <w:lang w:val="en-US" w:eastAsia="zh-CN"/>
        </w:rPr>
        <w:t>最新</w:t>
      </w:r>
      <w:r>
        <w:rPr>
          <w:rFonts w:hint="eastAsia" w:ascii="宋体" w:hAnsi="宋体" w:eastAsia="宋体" w:cs="宋体"/>
          <w:sz w:val="18"/>
          <w:szCs w:val="18"/>
          <w:highlight w:val="none"/>
        </w:rPr>
        <w:t>招募</w:t>
      </w:r>
      <w:r>
        <w:rPr>
          <w:rFonts w:hint="eastAsia" w:ascii="宋体" w:hAnsi="宋体" w:eastAsia="宋体" w:cs="宋体"/>
          <w:sz w:val="18"/>
          <w:szCs w:val="18"/>
          <w:highlight w:val="none"/>
          <w:lang w:val="en-US" w:eastAsia="zh-CN"/>
        </w:rPr>
        <w:t>/投资</w:t>
      </w:r>
      <w:r>
        <w:rPr>
          <w:rFonts w:hint="eastAsia" w:ascii="宋体" w:hAnsi="宋体" w:eastAsia="宋体" w:cs="宋体"/>
          <w:sz w:val="18"/>
          <w:szCs w:val="18"/>
          <w:highlight w:val="none"/>
        </w:rPr>
        <w:t>说明书等法律文件，了解</w:t>
      </w:r>
      <w:r>
        <w:rPr>
          <w:rFonts w:hint="eastAsia" w:ascii="宋体" w:hAnsi="宋体" w:eastAsia="宋体" w:cs="宋体"/>
          <w:color w:val="000000"/>
          <w:kern w:val="0"/>
          <w:sz w:val="18"/>
          <w:szCs w:val="18"/>
          <w:highlight w:val="none"/>
          <w:lang w:val="en-US" w:eastAsia="zh-CN"/>
        </w:rPr>
        <w:t>产品</w:t>
      </w:r>
      <w:r>
        <w:rPr>
          <w:rFonts w:hint="eastAsia" w:ascii="宋体" w:hAnsi="宋体" w:eastAsia="宋体" w:cs="宋体"/>
          <w:sz w:val="18"/>
          <w:szCs w:val="18"/>
          <w:highlight w:val="none"/>
        </w:rPr>
        <w:t>的风险收益特征，并根据自身的投资目的、投资期限、投资经验、资产状况等判断</w:t>
      </w:r>
      <w:r>
        <w:rPr>
          <w:rFonts w:hint="eastAsia" w:ascii="宋体" w:hAnsi="宋体" w:eastAsia="宋体" w:cs="宋体"/>
          <w:color w:val="000000"/>
          <w:kern w:val="0"/>
          <w:sz w:val="18"/>
          <w:szCs w:val="18"/>
          <w:highlight w:val="none"/>
          <w:lang w:val="en-US" w:eastAsia="zh-CN"/>
        </w:rPr>
        <w:t>产品</w:t>
      </w:r>
      <w:r>
        <w:rPr>
          <w:rFonts w:hint="eastAsia" w:ascii="宋体" w:hAnsi="宋体" w:eastAsia="宋体" w:cs="宋体"/>
          <w:sz w:val="18"/>
          <w:szCs w:val="18"/>
          <w:highlight w:val="none"/>
        </w:rPr>
        <w:t>是否和投资人的风险承受能力相匹配。</w:t>
      </w:r>
    </w:p>
    <w:p>
      <w:pPr>
        <w:spacing w:line="300" w:lineRule="exact"/>
        <w:rPr>
          <w:rFonts w:hint="eastAsia" w:ascii="宋体" w:hAnsi="宋体" w:eastAsia="宋体" w:cs="宋体"/>
          <w:sz w:val="18"/>
          <w:szCs w:val="18"/>
          <w:highlight w:val="none"/>
        </w:rPr>
      </w:pPr>
      <w:r>
        <w:rPr>
          <w:rFonts w:hint="eastAsia" w:ascii="宋体" w:hAnsi="宋体" w:eastAsia="宋体" w:cs="宋体"/>
          <w:sz w:val="18"/>
          <w:szCs w:val="18"/>
          <w:highlight w:val="none"/>
          <w:lang w:val="en-US" w:eastAsia="zh-CN"/>
        </w:rPr>
        <w:t>7</w:t>
      </w:r>
      <w:r>
        <w:rPr>
          <w:rFonts w:hint="eastAsia" w:ascii="宋体" w:hAnsi="宋体" w:eastAsia="宋体" w:cs="宋体"/>
          <w:sz w:val="18"/>
          <w:szCs w:val="18"/>
          <w:highlight w:val="none"/>
        </w:rPr>
        <w:t>、所有</w:t>
      </w:r>
      <w:r>
        <w:rPr>
          <w:rFonts w:hint="eastAsia" w:ascii="宋体" w:hAnsi="宋体" w:eastAsia="宋体" w:cs="宋体"/>
          <w:sz w:val="18"/>
          <w:szCs w:val="18"/>
          <w:highlight w:val="none"/>
          <w:lang w:val="en-US" w:eastAsia="zh-CN"/>
        </w:rPr>
        <w:t>在博时财富交易的普通投资者</w:t>
      </w:r>
      <w:r>
        <w:rPr>
          <w:rFonts w:hint="eastAsia" w:ascii="宋体" w:hAnsi="宋体" w:eastAsia="宋体" w:cs="宋体"/>
          <w:sz w:val="18"/>
          <w:szCs w:val="18"/>
          <w:highlight w:val="none"/>
        </w:rPr>
        <w:t>，需要进行风险承受能力测评后方可进行认</w:t>
      </w:r>
      <w:r>
        <w:rPr>
          <w:rFonts w:hint="eastAsia" w:ascii="宋体" w:hAnsi="宋体" w:eastAsia="宋体" w:cs="宋体"/>
          <w:sz w:val="18"/>
          <w:szCs w:val="18"/>
          <w:highlight w:val="none"/>
          <w:lang w:eastAsia="zh-CN"/>
        </w:rPr>
        <w:t>（</w:t>
      </w:r>
      <w:r>
        <w:rPr>
          <w:rFonts w:hint="eastAsia" w:ascii="宋体" w:hAnsi="宋体" w:eastAsia="宋体" w:cs="宋体"/>
          <w:sz w:val="18"/>
          <w:szCs w:val="18"/>
          <w:highlight w:val="none"/>
        </w:rPr>
        <w:t>申</w:t>
      </w:r>
      <w:r>
        <w:rPr>
          <w:rFonts w:hint="eastAsia" w:ascii="宋体" w:hAnsi="宋体" w:eastAsia="宋体" w:cs="宋体"/>
          <w:sz w:val="18"/>
          <w:szCs w:val="18"/>
          <w:highlight w:val="none"/>
          <w:lang w:eastAsia="zh-CN"/>
        </w:rPr>
        <w:t>）</w:t>
      </w:r>
      <w:r>
        <w:rPr>
          <w:rFonts w:hint="eastAsia" w:ascii="宋体" w:hAnsi="宋体" w:eastAsia="宋体" w:cs="宋体"/>
          <w:sz w:val="18"/>
          <w:szCs w:val="18"/>
          <w:highlight w:val="none"/>
        </w:rPr>
        <w:t>购</w:t>
      </w:r>
      <w:r>
        <w:rPr>
          <w:rFonts w:hint="eastAsia" w:ascii="宋体" w:hAnsi="宋体" w:eastAsia="宋体" w:cs="宋体"/>
          <w:sz w:val="18"/>
          <w:szCs w:val="18"/>
          <w:highlight w:val="none"/>
          <w:lang w:val="en-US" w:eastAsia="zh-CN"/>
        </w:rPr>
        <w:t>/参与</w:t>
      </w:r>
      <w:r>
        <w:rPr>
          <w:rFonts w:hint="eastAsia" w:ascii="宋体" w:hAnsi="宋体" w:eastAsia="宋体" w:cs="宋体"/>
          <w:sz w:val="18"/>
          <w:szCs w:val="18"/>
          <w:highlight w:val="none"/>
        </w:rPr>
        <w:t>交易。</w:t>
      </w:r>
      <w:r>
        <w:rPr>
          <w:rFonts w:hint="eastAsia" w:ascii="宋体" w:hAnsi="宋体" w:eastAsia="宋体" w:cs="宋体"/>
          <w:kern w:val="2"/>
          <w:sz w:val="18"/>
          <w:szCs w:val="18"/>
          <w:highlight w:val="none"/>
          <w:lang w:val="en-US" w:eastAsia="zh-CN"/>
        </w:rPr>
        <w:t>普通投资者</w:t>
      </w:r>
      <w:r>
        <w:rPr>
          <w:rFonts w:hint="eastAsia" w:ascii="宋体" w:hAnsi="宋体" w:eastAsia="宋体" w:cs="宋体"/>
          <w:kern w:val="2"/>
          <w:sz w:val="18"/>
          <w:szCs w:val="18"/>
          <w:highlight w:val="none"/>
        </w:rPr>
        <w:t>只能购买与自身风险承受能力相匹配的产品</w:t>
      </w:r>
      <w:r>
        <w:rPr>
          <w:rFonts w:hint="eastAsia" w:ascii="宋体" w:hAnsi="宋体" w:eastAsia="宋体" w:cs="宋体"/>
          <w:sz w:val="18"/>
          <w:szCs w:val="18"/>
          <w:highlight w:val="none"/>
        </w:rPr>
        <w:t>。</w:t>
      </w:r>
    </w:p>
    <w:p>
      <w:pPr>
        <w:spacing w:line="300" w:lineRule="exact"/>
        <w:rPr>
          <w:rFonts w:hint="eastAsia" w:ascii="宋体" w:hAnsi="宋体" w:eastAsia="宋体" w:cs="宋体"/>
          <w:sz w:val="18"/>
          <w:szCs w:val="18"/>
          <w:highlight w:val="none"/>
        </w:rPr>
      </w:pPr>
      <w:r>
        <w:rPr>
          <w:rFonts w:hint="eastAsia" w:ascii="宋体" w:hAnsi="宋体" w:eastAsia="宋体" w:cs="宋体"/>
          <w:sz w:val="18"/>
          <w:szCs w:val="18"/>
          <w:highlight w:val="none"/>
          <w:lang w:val="en-US" w:eastAsia="zh-CN"/>
        </w:rPr>
        <w:t>8</w:t>
      </w:r>
      <w:r>
        <w:rPr>
          <w:rFonts w:hint="eastAsia" w:ascii="宋体" w:hAnsi="宋体" w:eastAsia="宋体" w:cs="宋体"/>
          <w:sz w:val="18"/>
          <w:szCs w:val="18"/>
          <w:highlight w:val="none"/>
        </w:rPr>
        <w:t>、</w:t>
      </w:r>
      <w:r>
        <w:rPr>
          <w:rFonts w:hint="eastAsia" w:ascii="宋体" w:hAnsi="宋体" w:eastAsia="宋体" w:cs="宋体"/>
          <w:color w:val="000000"/>
          <w:kern w:val="0"/>
          <w:sz w:val="18"/>
          <w:szCs w:val="18"/>
          <w:highlight w:val="none"/>
          <w:lang w:val="en-US" w:eastAsia="zh-CN"/>
        </w:rPr>
        <w:t>产品</w:t>
      </w:r>
      <w:r>
        <w:rPr>
          <w:rFonts w:hint="eastAsia" w:ascii="宋体" w:hAnsi="宋体" w:eastAsia="宋体" w:cs="宋体"/>
          <w:sz w:val="18"/>
          <w:szCs w:val="18"/>
          <w:highlight w:val="none"/>
        </w:rPr>
        <w:t>投资运作过程中，在管理人诚信、勤勉尽责地履行职责前提下，因管理人经验、知识、技术等方面的差异投资判断也会有差异，从而导致投资</w:t>
      </w:r>
      <w:r>
        <w:rPr>
          <w:rFonts w:hint="eastAsia" w:ascii="宋体" w:hAnsi="宋体" w:eastAsia="宋体" w:cs="宋体"/>
          <w:color w:val="000000"/>
          <w:kern w:val="0"/>
          <w:sz w:val="18"/>
          <w:szCs w:val="18"/>
          <w:highlight w:val="none"/>
          <w:lang w:val="en-US" w:eastAsia="zh-CN"/>
        </w:rPr>
        <w:t>产品</w:t>
      </w:r>
      <w:r>
        <w:rPr>
          <w:rFonts w:hint="eastAsia" w:ascii="宋体" w:hAnsi="宋体" w:eastAsia="宋体" w:cs="宋体"/>
          <w:sz w:val="18"/>
          <w:szCs w:val="18"/>
          <w:highlight w:val="none"/>
        </w:rPr>
        <w:t>收益风险。此类风险将可能使投资者投资本金产生损失。</w:t>
      </w:r>
    </w:p>
    <w:p>
      <w:pPr>
        <w:spacing w:line="300" w:lineRule="exact"/>
        <w:rPr>
          <w:rFonts w:hint="eastAsia" w:ascii="宋体" w:hAnsi="宋体" w:eastAsia="宋体" w:cs="宋体"/>
          <w:sz w:val="18"/>
          <w:szCs w:val="18"/>
          <w:highlight w:val="none"/>
        </w:rPr>
      </w:pPr>
      <w:r>
        <w:rPr>
          <w:rFonts w:hint="eastAsia" w:ascii="宋体" w:hAnsi="宋体" w:eastAsia="宋体" w:cs="宋体"/>
          <w:sz w:val="18"/>
          <w:szCs w:val="18"/>
          <w:highlight w:val="none"/>
          <w:lang w:val="en-US" w:eastAsia="zh-CN"/>
        </w:rPr>
        <w:t>9</w:t>
      </w:r>
      <w:r>
        <w:rPr>
          <w:rFonts w:hint="eastAsia" w:ascii="宋体" w:hAnsi="宋体" w:eastAsia="宋体" w:cs="宋体"/>
          <w:sz w:val="18"/>
          <w:szCs w:val="18"/>
          <w:highlight w:val="none"/>
        </w:rPr>
        <w:t>、</w:t>
      </w:r>
      <w:r>
        <w:rPr>
          <w:rFonts w:hint="eastAsia" w:ascii="宋体" w:hAnsi="宋体" w:eastAsia="宋体" w:cs="宋体"/>
          <w:color w:val="000000"/>
          <w:kern w:val="0"/>
          <w:sz w:val="18"/>
          <w:szCs w:val="18"/>
          <w:highlight w:val="none"/>
          <w:lang w:val="en-US" w:eastAsia="zh-CN"/>
        </w:rPr>
        <w:t>产品</w:t>
      </w:r>
      <w:r>
        <w:rPr>
          <w:rFonts w:hint="eastAsia" w:ascii="宋体" w:hAnsi="宋体" w:eastAsia="宋体" w:cs="宋体"/>
          <w:sz w:val="18"/>
          <w:szCs w:val="18"/>
          <w:highlight w:val="none"/>
        </w:rPr>
        <w:t>的过往业绩及其净值高低并不预示其未来业绩表现。</w:t>
      </w:r>
      <w:r>
        <w:rPr>
          <w:rFonts w:hint="eastAsia" w:ascii="宋体" w:hAnsi="宋体" w:eastAsia="宋体" w:cs="宋体"/>
          <w:color w:val="000000"/>
          <w:kern w:val="0"/>
          <w:sz w:val="18"/>
          <w:szCs w:val="18"/>
          <w:highlight w:val="none"/>
          <w:lang w:val="en-US" w:eastAsia="zh-CN"/>
        </w:rPr>
        <w:t>博时财富</w:t>
      </w:r>
      <w:r>
        <w:rPr>
          <w:rFonts w:hint="eastAsia" w:ascii="宋体" w:hAnsi="宋体" w:eastAsia="宋体" w:cs="宋体"/>
          <w:sz w:val="18"/>
          <w:szCs w:val="18"/>
          <w:highlight w:val="none"/>
        </w:rPr>
        <w:t>提醒投资人投资的“买者自负”原则，在做出投资决策后，</w:t>
      </w:r>
      <w:r>
        <w:rPr>
          <w:rFonts w:hint="eastAsia" w:ascii="宋体" w:hAnsi="宋体" w:eastAsia="宋体" w:cs="宋体"/>
          <w:color w:val="000000"/>
          <w:kern w:val="0"/>
          <w:sz w:val="18"/>
          <w:szCs w:val="18"/>
          <w:highlight w:val="none"/>
          <w:lang w:val="en-US" w:eastAsia="zh-CN"/>
        </w:rPr>
        <w:t>产品</w:t>
      </w:r>
      <w:r>
        <w:rPr>
          <w:rFonts w:hint="eastAsia" w:ascii="宋体" w:hAnsi="宋体" w:eastAsia="宋体" w:cs="宋体"/>
          <w:sz w:val="18"/>
          <w:szCs w:val="18"/>
          <w:highlight w:val="none"/>
        </w:rPr>
        <w:t>运营状况与净值变化引致的投资风险，由投资人自行负担。</w:t>
      </w:r>
    </w:p>
    <w:p>
      <w:pPr>
        <w:spacing w:line="300" w:lineRule="exact"/>
        <w:rPr>
          <w:rFonts w:hint="eastAsia" w:ascii="宋体" w:hAnsi="宋体" w:eastAsia="宋体" w:cs="宋体"/>
          <w:sz w:val="18"/>
          <w:szCs w:val="18"/>
          <w:highlight w:val="none"/>
        </w:rPr>
      </w:pPr>
      <w:r>
        <w:rPr>
          <w:rFonts w:hint="eastAsia" w:ascii="宋体" w:hAnsi="宋体" w:eastAsia="宋体" w:cs="宋体"/>
          <w:sz w:val="18"/>
          <w:szCs w:val="18"/>
          <w:highlight w:val="none"/>
          <w:lang w:val="en-US" w:eastAsia="zh-CN"/>
        </w:rPr>
        <w:t>10</w:t>
      </w:r>
      <w:r>
        <w:rPr>
          <w:rFonts w:hint="eastAsia" w:ascii="宋体" w:hAnsi="宋体" w:eastAsia="宋体" w:cs="宋体"/>
          <w:sz w:val="18"/>
          <w:szCs w:val="18"/>
          <w:highlight w:val="none"/>
        </w:rPr>
        <w:t>、投资人购买</w:t>
      </w:r>
      <w:r>
        <w:rPr>
          <w:rFonts w:hint="eastAsia" w:ascii="宋体" w:hAnsi="宋体" w:eastAsia="宋体" w:cs="宋体"/>
          <w:color w:val="000000"/>
          <w:kern w:val="0"/>
          <w:sz w:val="18"/>
          <w:szCs w:val="18"/>
          <w:highlight w:val="none"/>
          <w:lang w:val="en-US" w:eastAsia="zh-CN"/>
        </w:rPr>
        <w:t>产品</w:t>
      </w:r>
      <w:r>
        <w:rPr>
          <w:rFonts w:hint="eastAsia" w:ascii="宋体" w:hAnsi="宋体" w:eastAsia="宋体" w:cs="宋体"/>
          <w:sz w:val="18"/>
          <w:szCs w:val="18"/>
          <w:highlight w:val="none"/>
        </w:rPr>
        <w:t>不等于</w:t>
      </w:r>
      <w:r>
        <w:rPr>
          <w:rFonts w:hint="eastAsia" w:ascii="宋体" w:hAnsi="宋体" w:eastAsia="宋体" w:cs="宋体"/>
          <w:sz w:val="18"/>
          <w:szCs w:val="18"/>
          <w:highlight w:val="none"/>
          <w:lang w:val="en-US" w:eastAsia="zh-CN"/>
        </w:rPr>
        <w:t>将</w:t>
      </w:r>
      <w:r>
        <w:rPr>
          <w:rFonts w:hint="eastAsia" w:ascii="宋体" w:hAnsi="宋体" w:eastAsia="宋体" w:cs="宋体"/>
          <w:sz w:val="18"/>
          <w:szCs w:val="18"/>
          <w:highlight w:val="none"/>
        </w:rPr>
        <w:t>资金作为存款存放在银行或存款类金融机构，</w:t>
      </w:r>
      <w:r>
        <w:rPr>
          <w:rFonts w:hint="eastAsia" w:ascii="宋体" w:hAnsi="宋体" w:eastAsia="宋体" w:cs="宋体"/>
          <w:color w:val="000000"/>
          <w:kern w:val="0"/>
          <w:sz w:val="18"/>
          <w:szCs w:val="18"/>
          <w:highlight w:val="none"/>
          <w:lang w:val="en-US" w:eastAsia="zh-CN"/>
        </w:rPr>
        <w:t>产品</w:t>
      </w:r>
      <w:r>
        <w:rPr>
          <w:rFonts w:hint="eastAsia" w:ascii="宋体" w:hAnsi="宋体" w:eastAsia="宋体" w:cs="宋体"/>
          <w:sz w:val="18"/>
          <w:szCs w:val="18"/>
          <w:highlight w:val="none"/>
        </w:rPr>
        <w:t>管理公司不保证一定盈利，也不保证最低收益。</w:t>
      </w:r>
    </w:p>
    <w:p>
      <w:pPr>
        <w:spacing w:line="300" w:lineRule="exact"/>
        <w:rPr>
          <w:rFonts w:hint="eastAsia" w:ascii="宋体" w:hAnsi="宋体" w:eastAsia="宋体" w:cs="宋体"/>
          <w:sz w:val="18"/>
          <w:szCs w:val="18"/>
          <w:highlight w:val="none"/>
        </w:rPr>
      </w:pPr>
      <w:r>
        <w:rPr>
          <w:rFonts w:hint="eastAsia" w:ascii="宋体" w:hAnsi="宋体" w:eastAsia="宋体" w:cs="宋体"/>
          <w:sz w:val="18"/>
          <w:szCs w:val="18"/>
          <w:highlight w:val="none"/>
          <w:lang w:val="en-US" w:eastAsia="zh-CN"/>
        </w:rPr>
        <w:t>11</w:t>
      </w:r>
      <w:r>
        <w:rPr>
          <w:rFonts w:hint="eastAsia" w:ascii="宋体" w:hAnsi="宋体" w:eastAsia="宋体" w:cs="宋体"/>
          <w:sz w:val="18"/>
          <w:szCs w:val="18"/>
          <w:highlight w:val="none"/>
        </w:rPr>
        <w:t>、由于战争、自然灾害、罢工、通信技术故障或其他不可预见的意外情况，可能导致</w:t>
      </w:r>
      <w:r>
        <w:rPr>
          <w:rFonts w:hint="eastAsia" w:ascii="宋体" w:hAnsi="宋体" w:eastAsia="宋体" w:cs="宋体"/>
          <w:sz w:val="18"/>
          <w:szCs w:val="18"/>
          <w:highlight w:val="none"/>
          <w:lang w:val="en-US" w:eastAsia="zh-CN"/>
        </w:rPr>
        <w:t>产品</w:t>
      </w:r>
      <w:r>
        <w:rPr>
          <w:rFonts w:hint="eastAsia" w:ascii="宋体" w:hAnsi="宋体" w:eastAsia="宋体" w:cs="宋体"/>
          <w:sz w:val="18"/>
          <w:szCs w:val="18"/>
          <w:highlight w:val="none"/>
        </w:rPr>
        <w:t>资产损失的风险。</w:t>
      </w:r>
    </w:p>
    <w:p>
      <w:pPr>
        <w:spacing w:line="300" w:lineRule="exact"/>
        <w:rPr>
          <w:rFonts w:hint="eastAsia" w:ascii="宋体" w:hAnsi="宋体" w:eastAsia="宋体" w:cs="宋体"/>
          <w:sz w:val="18"/>
          <w:szCs w:val="18"/>
          <w:highlight w:val="none"/>
        </w:rPr>
      </w:pPr>
      <w:r>
        <w:rPr>
          <w:rFonts w:hint="eastAsia" w:ascii="宋体" w:hAnsi="宋体" w:eastAsia="宋体" w:cs="宋体"/>
          <w:sz w:val="18"/>
          <w:szCs w:val="18"/>
          <w:highlight w:val="none"/>
          <w:lang w:val="en-US" w:eastAsia="zh-CN"/>
        </w:rPr>
        <w:t>12</w:t>
      </w:r>
      <w:r>
        <w:rPr>
          <w:rFonts w:hint="eastAsia" w:ascii="宋体" w:hAnsi="宋体" w:eastAsia="宋体" w:cs="宋体"/>
          <w:sz w:val="18"/>
          <w:szCs w:val="18"/>
          <w:highlight w:val="none"/>
        </w:rPr>
        <w:t>、由于不可抗力、无法估值、巨额赎回</w:t>
      </w:r>
      <w:r>
        <w:rPr>
          <w:rFonts w:hint="eastAsia" w:ascii="宋体" w:hAnsi="宋体" w:eastAsia="宋体" w:cs="宋体"/>
          <w:bCs/>
          <w:sz w:val="18"/>
          <w:szCs w:val="18"/>
          <w:highlight w:val="none"/>
          <w:lang w:val="en-US" w:eastAsia="zh-CN"/>
        </w:rPr>
        <w:t>/</w:t>
      </w:r>
      <w:r>
        <w:rPr>
          <w:rFonts w:hint="eastAsia" w:ascii="宋体" w:hAnsi="宋体" w:eastAsia="宋体" w:cs="宋体"/>
          <w:b w:val="0"/>
          <w:bCs w:val="0"/>
          <w:sz w:val="18"/>
          <w:szCs w:val="18"/>
          <w:highlight w:val="none"/>
          <w:lang w:val="en-US" w:eastAsia="zh-CN"/>
        </w:rPr>
        <w:t>退出</w:t>
      </w:r>
      <w:r>
        <w:rPr>
          <w:rFonts w:hint="eastAsia" w:ascii="宋体" w:hAnsi="宋体" w:eastAsia="宋体" w:cs="宋体"/>
          <w:sz w:val="18"/>
          <w:szCs w:val="18"/>
          <w:highlight w:val="none"/>
        </w:rPr>
        <w:t>等情形发生，管理人可按照基金合同</w:t>
      </w:r>
      <w:r>
        <w:rPr>
          <w:rFonts w:hint="eastAsia" w:ascii="宋体" w:hAnsi="宋体" w:cs="宋体"/>
          <w:sz w:val="18"/>
          <w:szCs w:val="18"/>
          <w:highlight w:val="none"/>
          <w:lang w:val="en-US" w:eastAsia="zh-CN"/>
        </w:rPr>
        <w:t>/资产管理合同</w:t>
      </w:r>
      <w:r>
        <w:rPr>
          <w:rFonts w:hint="eastAsia" w:ascii="宋体" w:hAnsi="宋体" w:eastAsia="宋体" w:cs="宋体"/>
          <w:sz w:val="18"/>
          <w:szCs w:val="18"/>
          <w:highlight w:val="none"/>
        </w:rPr>
        <w:t>、最新招募</w:t>
      </w:r>
      <w:r>
        <w:rPr>
          <w:rFonts w:hint="eastAsia" w:ascii="宋体" w:hAnsi="宋体" w:eastAsia="宋体" w:cs="宋体"/>
          <w:sz w:val="18"/>
          <w:szCs w:val="18"/>
          <w:highlight w:val="none"/>
          <w:lang w:val="en-US" w:eastAsia="zh-CN"/>
        </w:rPr>
        <w:t>/投资</w:t>
      </w:r>
      <w:r>
        <w:rPr>
          <w:rFonts w:hint="eastAsia" w:ascii="宋体" w:hAnsi="宋体" w:eastAsia="宋体" w:cs="宋体"/>
          <w:sz w:val="18"/>
          <w:szCs w:val="18"/>
          <w:highlight w:val="none"/>
        </w:rPr>
        <w:t>说明书等载明的规定暂停接受投资人的赎回</w:t>
      </w:r>
      <w:r>
        <w:rPr>
          <w:rFonts w:hint="eastAsia" w:ascii="宋体" w:hAnsi="宋体" w:eastAsia="宋体" w:cs="宋体"/>
          <w:bCs/>
          <w:sz w:val="18"/>
          <w:szCs w:val="18"/>
          <w:highlight w:val="none"/>
          <w:lang w:val="en-US" w:eastAsia="zh-CN"/>
        </w:rPr>
        <w:t>/</w:t>
      </w:r>
      <w:r>
        <w:rPr>
          <w:rFonts w:hint="eastAsia" w:ascii="宋体" w:hAnsi="宋体" w:eastAsia="宋体" w:cs="宋体"/>
          <w:b w:val="0"/>
          <w:bCs w:val="0"/>
          <w:sz w:val="18"/>
          <w:szCs w:val="18"/>
          <w:highlight w:val="none"/>
          <w:lang w:val="en-US" w:eastAsia="zh-CN"/>
        </w:rPr>
        <w:t>退出</w:t>
      </w:r>
      <w:r>
        <w:rPr>
          <w:rFonts w:hint="eastAsia" w:ascii="宋体" w:hAnsi="宋体" w:eastAsia="宋体" w:cs="宋体"/>
          <w:sz w:val="18"/>
          <w:szCs w:val="18"/>
          <w:highlight w:val="none"/>
        </w:rPr>
        <w:t>申请，或者延缓支付赎回</w:t>
      </w:r>
      <w:r>
        <w:rPr>
          <w:rFonts w:hint="eastAsia" w:ascii="宋体" w:hAnsi="宋体" w:eastAsia="宋体" w:cs="宋体"/>
          <w:bCs/>
          <w:sz w:val="18"/>
          <w:szCs w:val="18"/>
          <w:highlight w:val="none"/>
          <w:lang w:val="en-US" w:eastAsia="zh-CN"/>
        </w:rPr>
        <w:t>/</w:t>
      </w:r>
      <w:r>
        <w:rPr>
          <w:rFonts w:hint="eastAsia" w:ascii="宋体" w:hAnsi="宋体" w:eastAsia="宋体" w:cs="宋体"/>
          <w:b w:val="0"/>
          <w:bCs w:val="0"/>
          <w:sz w:val="18"/>
          <w:szCs w:val="18"/>
          <w:highlight w:val="none"/>
          <w:lang w:val="en-US" w:eastAsia="zh-CN"/>
        </w:rPr>
        <w:t>退出</w:t>
      </w:r>
      <w:r>
        <w:rPr>
          <w:rFonts w:hint="eastAsia" w:ascii="宋体" w:hAnsi="宋体" w:eastAsia="宋体" w:cs="宋体"/>
          <w:sz w:val="18"/>
          <w:szCs w:val="18"/>
          <w:highlight w:val="none"/>
        </w:rPr>
        <w:t>款项。敬请详细了解有关规定。</w:t>
      </w:r>
    </w:p>
    <w:p>
      <w:pPr>
        <w:spacing w:line="300" w:lineRule="exact"/>
        <w:rPr>
          <w:rFonts w:hint="eastAsia" w:ascii="宋体" w:hAnsi="宋体" w:eastAsia="宋体" w:cs="宋体"/>
          <w:sz w:val="18"/>
          <w:szCs w:val="18"/>
          <w:highlight w:val="none"/>
        </w:rPr>
      </w:pPr>
    </w:p>
    <w:p>
      <w:pPr>
        <w:spacing w:line="300" w:lineRule="exact"/>
        <w:rPr>
          <w:rFonts w:hint="eastAsia" w:ascii="宋体" w:hAnsi="宋体" w:eastAsia="宋体" w:cs="宋体"/>
          <w:sz w:val="18"/>
          <w:szCs w:val="18"/>
          <w:highlight w:val="none"/>
        </w:rPr>
      </w:pPr>
      <w:r>
        <w:rPr>
          <w:rFonts w:hint="eastAsia" w:ascii="宋体" w:hAnsi="宋体" w:eastAsia="宋体" w:cs="宋体"/>
          <w:b/>
          <w:bCs/>
          <w:sz w:val="18"/>
          <w:szCs w:val="18"/>
          <w:highlight w:val="none"/>
        </w:rPr>
        <w:t xml:space="preserve">注意事项 </w:t>
      </w:r>
    </w:p>
    <w:p>
      <w:pPr>
        <w:spacing w:line="300" w:lineRule="exact"/>
        <w:rPr>
          <w:rFonts w:hint="eastAsia" w:ascii="宋体" w:hAnsi="宋体" w:eastAsia="宋体" w:cs="宋体"/>
          <w:sz w:val="18"/>
          <w:szCs w:val="18"/>
        </w:rPr>
      </w:pPr>
      <w:r>
        <w:rPr>
          <w:rFonts w:hint="eastAsia" w:ascii="宋体" w:hAnsi="宋体" w:eastAsia="宋体" w:cs="宋体"/>
          <w:sz w:val="18"/>
          <w:szCs w:val="18"/>
          <w:highlight w:val="none"/>
        </w:rPr>
        <w:t>1、本申请表仅为投资人业务申请之用，不作为博时</w:t>
      </w:r>
      <w:r>
        <w:rPr>
          <w:rFonts w:hint="eastAsia" w:ascii="宋体" w:hAnsi="宋体" w:eastAsia="宋体" w:cs="宋体"/>
          <w:sz w:val="18"/>
          <w:szCs w:val="18"/>
          <w:highlight w:val="none"/>
          <w:lang w:val="en-US" w:eastAsia="zh-CN"/>
        </w:rPr>
        <w:t>财富</w:t>
      </w:r>
      <w:r>
        <w:rPr>
          <w:rFonts w:hint="eastAsia" w:ascii="宋体" w:hAnsi="宋体" w:eastAsia="宋体" w:cs="宋体"/>
          <w:sz w:val="18"/>
          <w:szCs w:val="18"/>
          <w:highlight w:val="none"/>
        </w:rPr>
        <w:t>对该项业务的确认、收款凭证，不作为基金</w:t>
      </w:r>
      <w:r>
        <w:rPr>
          <w:rFonts w:hint="eastAsia" w:ascii="宋体" w:hAnsi="宋体" w:cs="宋体"/>
          <w:sz w:val="18"/>
          <w:szCs w:val="18"/>
          <w:highlight w:val="none"/>
          <w:lang w:val="en-US" w:eastAsia="zh-CN"/>
        </w:rPr>
        <w:t>/资产</w:t>
      </w:r>
      <w:r>
        <w:rPr>
          <w:rFonts w:hint="eastAsia" w:ascii="宋体" w:hAnsi="宋体" w:eastAsia="宋体" w:cs="宋体"/>
          <w:color w:val="000000"/>
          <w:kern w:val="0"/>
          <w:sz w:val="18"/>
          <w:szCs w:val="18"/>
          <w:highlight w:val="none"/>
          <w:lang w:val="en-US" w:eastAsia="zh-CN"/>
        </w:rPr>
        <w:t>管理计</w:t>
      </w:r>
      <w:r>
        <w:rPr>
          <w:rFonts w:hint="eastAsia" w:ascii="宋体" w:hAnsi="宋体" w:eastAsia="宋体" w:cs="宋体"/>
          <w:color w:val="000000"/>
          <w:kern w:val="0"/>
          <w:sz w:val="18"/>
          <w:szCs w:val="18"/>
          <w:lang w:val="en-US" w:eastAsia="zh-CN"/>
        </w:rPr>
        <w:t>划</w:t>
      </w:r>
      <w:r>
        <w:rPr>
          <w:rFonts w:hint="eastAsia" w:ascii="宋体" w:hAnsi="宋体" w:eastAsia="宋体" w:cs="宋体"/>
          <w:sz w:val="18"/>
          <w:szCs w:val="18"/>
        </w:rPr>
        <w:t>持有凭证。</w:t>
      </w:r>
    </w:p>
    <w:p>
      <w:pPr>
        <w:spacing w:line="300" w:lineRule="exact"/>
        <w:rPr>
          <w:rFonts w:hint="eastAsia" w:ascii="宋体" w:hAnsi="宋体" w:eastAsia="宋体" w:cs="宋体"/>
          <w:sz w:val="18"/>
          <w:szCs w:val="18"/>
        </w:rPr>
      </w:pPr>
      <w:r>
        <w:rPr>
          <w:rFonts w:hint="eastAsia" w:ascii="宋体" w:hAnsi="宋体" w:eastAsia="宋体" w:cs="宋体"/>
          <w:sz w:val="18"/>
          <w:szCs w:val="18"/>
        </w:rPr>
        <w:t>2、金额/份额的大小写须填写一致，如填写不一致则视为无效申请。</w:t>
      </w:r>
    </w:p>
    <w:p>
      <w:pPr>
        <w:numPr>
          <w:ilvl w:val="-1"/>
          <w:numId w:val="0"/>
        </w:numPr>
        <w:spacing w:line="300" w:lineRule="exact"/>
        <w:ind w:left="0" w:firstLine="0"/>
        <w:rPr>
          <w:rFonts w:hint="eastAsia" w:ascii="宋体" w:hAnsi="宋体" w:eastAsia="宋体" w:cs="宋体"/>
          <w:sz w:val="18"/>
          <w:szCs w:val="18"/>
        </w:rPr>
      </w:pPr>
      <w:r>
        <w:rPr>
          <w:rFonts w:hint="eastAsia" w:ascii="宋体" w:hAnsi="宋体" w:eastAsia="宋体" w:cs="宋体"/>
          <w:sz w:val="18"/>
          <w:szCs w:val="18"/>
          <w:lang w:val="en-US" w:eastAsia="zh-CN"/>
        </w:rPr>
        <w:t>3、</w:t>
      </w:r>
      <w:r>
        <w:rPr>
          <w:rFonts w:hint="eastAsia" w:ascii="宋体" w:hAnsi="宋体" w:eastAsia="宋体" w:cs="宋体"/>
          <w:sz w:val="18"/>
          <w:szCs w:val="18"/>
        </w:rPr>
        <w:t>投资</w:t>
      </w:r>
      <w:r>
        <w:rPr>
          <w:rFonts w:hint="eastAsia" w:ascii="宋体" w:hAnsi="宋体" w:eastAsia="宋体" w:cs="宋体"/>
          <w:sz w:val="18"/>
          <w:szCs w:val="18"/>
          <w:lang w:val="en-US" w:eastAsia="zh-CN"/>
        </w:rPr>
        <w:t>者</w:t>
      </w:r>
      <w:r>
        <w:rPr>
          <w:rFonts w:hint="eastAsia" w:ascii="宋体" w:hAnsi="宋体" w:eastAsia="宋体" w:cs="宋体"/>
          <w:sz w:val="18"/>
          <w:szCs w:val="18"/>
        </w:rPr>
        <w:t>办理上述表单中各项业务的，除填写表单外，投资</w:t>
      </w:r>
      <w:r>
        <w:rPr>
          <w:rFonts w:hint="eastAsia" w:ascii="宋体" w:hAnsi="宋体" w:eastAsia="宋体" w:cs="宋体"/>
          <w:sz w:val="18"/>
          <w:szCs w:val="18"/>
          <w:lang w:val="en-US" w:eastAsia="zh-CN"/>
        </w:rPr>
        <w:t>者</w:t>
      </w:r>
      <w:r>
        <w:rPr>
          <w:rFonts w:hint="eastAsia" w:ascii="宋体" w:hAnsi="宋体" w:eastAsia="宋体" w:cs="宋体"/>
          <w:sz w:val="18"/>
          <w:szCs w:val="18"/>
        </w:rPr>
        <w:t>还应按照要求提供其他相关信息</w:t>
      </w:r>
      <w:r>
        <w:rPr>
          <w:rFonts w:hint="eastAsia" w:ascii="宋体" w:hAnsi="宋体" w:eastAsia="宋体" w:cs="宋体"/>
          <w:sz w:val="18"/>
          <w:szCs w:val="18"/>
          <w:lang w:eastAsia="zh-CN"/>
        </w:rPr>
        <w:t>和资料</w:t>
      </w:r>
      <w:r>
        <w:rPr>
          <w:rFonts w:hint="eastAsia" w:ascii="宋体" w:hAnsi="宋体" w:eastAsia="宋体" w:cs="宋体"/>
          <w:sz w:val="18"/>
          <w:szCs w:val="18"/>
        </w:rPr>
        <w:t>，否则，可能导致投资</w:t>
      </w:r>
      <w:r>
        <w:rPr>
          <w:rFonts w:hint="eastAsia" w:ascii="宋体" w:hAnsi="宋体" w:eastAsia="宋体" w:cs="宋体"/>
          <w:sz w:val="18"/>
          <w:szCs w:val="18"/>
          <w:lang w:val="en-US" w:eastAsia="zh-CN"/>
        </w:rPr>
        <w:t>者</w:t>
      </w:r>
      <w:r>
        <w:rPr>
          <w:rFonts w:hint="eastAsia" w:ascii="宋体" w:hAnsi="宋体" w:eastAsia="宋体" w:cs="宋体"/>
          <w:sz w:val="18"/>
          <w:szCs w:val="18"/>
        </w:rPr>
        <w:t>的相关申请无法予以办理或确认。</w:t>
      </w:r>
    </w:p>
    <w:p>
      <w:pPr>
        <w:numPr>
          <w:ilvl w:val="0"/>
          <w:numId w:val="0"/>
        </w:numPr>
        <w:spacing w:line="300" w:lineRule="exact"/>
        <w:rPr>
          <w:rFonts w:hint="eastAsia" w:ascii="宋体" w:hAnsi="宋体" w:eastAsia="宋体" w:cs="宋体"/>
          <w:b w:val="0"/>
          <w:bCs w:val="0"/>
          <w:sz w:val="18"/>
          <w:szCs w:val="18"/>
        </w:rPr>
      </w:pPr>
      <w:r>
        <w:rPr>
          <w:rFonts w:hint="eastAsia" w:ascii="宋体" w:hAnsi="宋体" w:eastAsia="宋体" w:cs="宋体"/>
          <w:b w:val="0"/>
          <w:bCs w:val="0"/>
          <w:sz w:val="18"/>
          <w:szCs w:val="18"/>
          <w:lang w:val="en-US" w:eastAsia="zh-CN"/>
        </w:rPr>
        <w:t>4、</w:t>
      </w:r>
      <w:r>
        <w:rPr>
          <w:rFonts w:hint="eastAsia" w:ascii="宋体" w:hAnsi="宋体" w:eastAsia="宋体" w:cs="宋体"/>
          <w:b w:val="0"/>
          <w:bCs w:val="0"/>
          <w:sz w:val="18"/>
          <w:szCs w:val="18"/>
        </w:rPr>
        <w:t>申请提交办理后，相关交易最终须由注册登记机构确认，</w:t>
      </w:r>
      <w:r>
        <w:rPr>
          <w:rFonts w:hint="eastAsia" w:ascii="宋体" w:hAnsi="宋体" w:eastAsia="宋体" w:cs="宋体"/>
          <w:b w:val="0"/>
          <w:bCs w:val="0"/>
          <w:sz w:val="18"/>
          <w:szCs w:val="18"/>
          <w:lang w:val="en-US" w:eastAsia="zh-CN"/>
        </w:rPr>
        <w:t>博时财富</w:t>
      </w:r>
      <w:r>
        <w:rPr>
          <w:rFonts w:hint="eastAsia" w:ascii="宋体" w:hAnsi="宋体" w:eastAsia="宋体" w:cs="宋体"/>
          <w:b w:val="0"/>
          <w:bCs w:val="0"/>
          <w:sz w:val="18"/>
          <w:szCs w:val="18"/>
        </w:rPr>
        <w:t>不承担确保交易成功之责任。</w:t>
      </w:r>
    </w:p>
    <w:p>
      <w:pPr>
        <w:numPr>
          <w:ilvl w:val="0"/>
          <w:numId w:val="0"/>
        </w:numPr>
        <w:spacing w:line="300" w:lineRule="exact"/>
        <w:rPr>
          <w:rFonts w:hint="eastAsia" w:ascii="宋体" w:hAnsi="宋体" w:eastAsia="宋体" w:cs="宋体"/>
          <w:sz w:val="18"/>
          <w:szCs w:val="18"/>
        </w:rPr>
      </w:pPr>
      <w:r>
        <w:rPr>
          <w:rFonts w:hint="eastAsia" w:ascii="宋体" w:hAnsi="宋体" w:eastAsia="宋体" w:cs="宋体"/>
          <w:b w:val="0"/>
          <w:bCs w:val="0"/>
          <w:sz w:val="18"/>
          <w:szCs w:val="18"/>
          <w:lang w:val="en-US" w:eastAsia="zh-CN"/>
        </w:rPr>
        <w:t>5、</w:t>
      </w:r>
      <w:r>
        <w:rPr>
          <w:rFonts w:hint="eastAsia" w:ascii="宋体" w:hAnsi="宋体" w:eastAsia="宋体" w:cs="宋体"/>
          <w:sz w:val="18"/>
          <w:szCs w:val="18"/>
        </w:rPr>
        <w:t>投资者应当如实填写本表，如因投资者信息发生重大变化未及时告知</w:t>
      </w:r>
      <w:r>
        <w:rPr>
          <w:rFonts w:hint="eastAsia" w:ascii="宋体" w:hAnsi="宋体" w:eastAsia="宋体" w:cs="宋体"/>
          <w:sz w:val="18"/>
          <w:szCs w:val="18"/>
          <w:lang w:val="en-US" w:eastAsia="zh-CN"/>
        </w:rPr>
        <w:t>博时财富</w:t>
      </w:r>
      <w:r>
        <w:rPr>
          <w:rFonts w:hint="eastAsia" w:ascii="宋体" w:hAnsi="宋体" w:eastAsia="宋体" w:cs="宋体"/>
          <w:sz w:val="18"/>
          <w:szCs w:val="18"/>
        </w:rPr>
        <w:t>，导致投资者身份不符合相关法律、法规或合同约定的，或超出其风险承受能力投资的，由此产生的后果或法律责任，由投资者自行承担。</w:t>
      </w:r>
    </w:p>
    <w:p>
      <w:pPr>
        <w:widowControl/>
        <w:numPr>
          <w:ilvl w:val="0"/>
          <w:numId w:val="0"/>
        </w:numPr>
        <w:spacing w:line="300" w:lineRule="exact"/>
        <w:jc w:val="left"/>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6、</w:t>
      </w:r>
      <w:r>
        <w:rPr>
          <w:rFonts w:hint="eastAsia" w:ascii="宋体" w:hAnsi="宋体" w:eastAsia="宋体" w:cs="宋体"/>
          <w:i w:val="0"/>
          <w:iCs w:val="0"/>
          <w:caps w:val="0"/>
          <w:color w:val="auto"/>
          <w:spacing w:val="0"/>
          <w:kern w:val="2"/>
          <w:sz w:val="18"/>
          <w:szCs w:val="18"/>
          <w:lang w:val="en-US" w:eastAsia="zh-CN" w:bidi="ar"/>
        </w:rPr>
        <w:t>投资者交易账户的产品份额最低保留份数由产品合同及相关公告规定。若赎回或转换后交易账户余额低于最低保留份数，注册登记机构有权对投资者交易账户的剩余份额做全部赎回或转出处理。</w:t>
      </w:r>
    </w:p>
    <w:p>
      <w:pPr>
        <w:spacing w:line="300" w:lineRule="exact"/>
        <w:rPr>
          <w:rFonts w:hint="eastAsia" w:ascii="宋体" w:hAnsi="宋体" w:eastAsia="宋体" w:cs="宋体"/>
          <w:sz w:val="18"/>
          <w:szCs w:val="18"/>
        </w:rPr>
      </w:pPr>
      <w:r>
        <w:rPr>
          <w:rFonts w:hint="eastAsia" w:ascii="宋体" w:hAnsi="宋体" w:eastAsia="宋体" w:cs="宋体"/>
          <w:sz w:val="18"/>
          <w:szCs w:val="18"/>
          <w:lang w:val="en-US" w:eastAsia="zh-CN"/>
        </w:rPr>
        <w:t>7</w:t>
      </w:r>
      <w:r>
        <w:rPr>
          <w:rFonts w:hint="eastAsia" w:ascii="宋体" w:hAnsi="宋体" w:eastAsia="宋体" w:cs="宋体"/>
          <w:sz w:val="18"/>
          <w:szCs w:val="18"/>
        </w:rPr>
        <w:t>、请仔细阅读博时</w:t>
      </w:r>
      <w:r>
        <w:rPr>
          <w:rFonts w:hint="eastAsia" w:ascii="宋体" w:hAnsi="宋体" w:eastAsia="宋体" w:cs="宋体"/>
          <w:sz w:val="18"/>
          <w:szCs w:val="18"/>
          <w:lang w:val="en-US" w:eastAsia="zh-CN"/>
        </w:rPr>
        <w:t>财富</w:t>
      </w:r>
      <w:r>
        <w:rPr>
          <w:rFonts w:hint="eastAsia" w:ascii="宋体" w:hAnsi="宋体" w:eastAsia="宋体" w:cs="宋体"/>
          <w:sz w:val="18"/>
          <w:szCs w:val="18"/>
        </w:rPr>
        <w:t>公开发布的信息，如有疑问或希望获取更多信息或进行投诉，投资人可以拨打</w:t>
      </w:r>
      <w:r>
        <w:rPr>
          <w:rFonts w:hint="eastAsia" w:ascii="宋体" w:hAnsi="宋体" w:eastAsia="宋体" w:cs="宋体"/>
          <w:sz w:val="18"/>
          <w:szCs w:val="18"/>
          <w:lang w:val="en-US" w:eastAsia="zh-CN"/>
        </w:rPr>
        <w:t>博时财富客服热线4006105568</w:t>
      </w:r>
      <w:r>
        <w:rPr>
          <w:rFonts w:hint="eastAsia" w:ascii="宋体" w:hAnsi="宋体" w:eastAsia="宋体" w:cs="宋体"/>
          <w:sz w:val="18"/>
          <w:szCs w:val="18"/>
        </w:rPr>
        <w:t>或登录博时</w:t>
      </w:r>
      <w:r>
        <w:rPr>
          <w:rFonts w:hint="eastAsia" w:ascii="宋体" w:hAnsi="宋体" w:eastAsia="宋体" w:cs="宋体"/>
          <w:sz w:val="18"/>
          <w:szCs w:val="18"/>
          <w:lang w:val="en-US" w:eastAsia="zh-CN"/>
        </w:rPr>
        <w:t>财富</w:t>
      </w:r>
      <w:r>
        <w:rPr>
          <w:rFonts w:hint="eastAsia" w:ascii="宋体" w:hAnsi="宋体" w:eastAsia="宋体" w:cs="宋体"/>
          <w:sz w:val="18"/>
          <w:szCs w:val="18"/>
        </w:rPr>
        <w:t>网站www.boserawealth.com。</w:t>
      </w:r>
    </w:p>
    <w:p/>
    <w:sectPr>
      <w:headerReference r:id="rId3" w:type="default"/>
      <w:pgSz w:w="11906" w:h="16838"/>
      <w:pgMar w:top="1020" w:right="1080" w:bottom="850" w:left="1080" w:header="851" w:footer="992" w:gutter="0"/>
      <w:pgBorders>
        <w:top w:val="none" w:sz="0" w:space="0"/>
        <w:left w:val="none" w:sz="0" w:space="0"/>
        <w:bottom w:val="none" w:sz="0" w:space="0"/>
        <w:right w:val="none" w:sz="0" w:space="0"/>
      </w:pgBorders>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r>
      <w:rPr>
        <w:rFonts w:hint="eastAsia" w:eastAsia="宋体"/>
        <w:lang w:eastAsia="zh-CN"/>
      </w:rPr>
      <w:drawing>
        <wp:inline distT="0" distB="0" distL="114300" distR="114300">
          <wp:extent cx="1259205" cy="321310"/>
          <wp:effectExtent l="0" t="0" r="17145" b="2540"/>
          <wp:docPr id="1" name="图片 1"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logo"/>
                  <pic:cNvPicPr>
                    <a:picLocks noChangeAspect="1"/>
                  </pic:cNvPicPr>
                </pic:nvPicPr>
                <pic:blipFill>
                  <a:blip r:embed="rId1"/>
                  <a:stretch>
                    <a:fillRect/>
                  </a:stretch>
                </pic:blipFill>
                <pic:spPr>
                  <a:xfrm>
                    <a:off x="0" y="0"/>
                    <a:ext cx="1259205" cy="321310"/>
                  </a:xfrm>
                  <a:prstGeom prst="rect">
                    <a:avLst/>
                  </a:prstGeom>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412E746"/>
    <w:multiLevelType w:val="singleLevel"/>
    <w:tmpl w:val="E412E746"/>
    <w:lvl w:ilvl="0" w:tentative="0">
      <w:start w:val="1"/>
      <w:numFmt w:val="decimal"/>
      <w:suff w:val="nothing"/>
      <w:lvlText w:val="%1、"/>
      <w:lvlJc w:val="left"/>
    </w:lvl>
  </w:abstractNum>
  <w:abstractNum w:abstractNumId="1">
    <w:nsid w:val="10E72537"/>
    <w:multiLevelType w:val="multilevel"/>
    <w:tmpl w:val="10E72537"/>
    <w:lvl w:ilvl="0" w:tentative="0">
      <w:start w:val="1"/>
      <w:numFmt w:val="bullet"/>
      <w:lvlText w:val=""/>
      <w:lvlJc w:val="left"/>
      <w:pPr>
        <w:ind w:left="420" w:hanging="420"/>
      </w:pPr>
      <w:rPr>
        <w:rFonts w:hint="default" w:ascii="Wingdings" w:hAnsi="Wingdings"/>
        <w:color w:val="auto"/>
      </w:rPr>
    </w:lvl>
    <w:lvl w:ilvl="1" w:tentative="0">
      <w:start w:val="1"/>
      <w:numFmt w:val="bullet"/>
      <w:lvlText w:val=""/>
      <w:lvlJc w:val="left"/>
      <w:pPr>
        <w:ind w:left="840" w:hanging="420"/>
      </w:pPr>
      <w:rPr>
        <w:rFonts w:hint="default" w:ascii="Wingdings" w:hAnsi="Wingdings"/>
      </w:rPr>
    </w:lvl>
    <w:lvl w:ilvl="2" w:tentative="0">
      <w:start w:val="1"/>
      <w:numFmt w:val="bullet"/>
      <w:lvlText w:val=""/>
      <w:lvlJc w:val="left"/>
      <w:pPr>
        <w:ind w:left="1260" w:hanging="420"/>
      </w:pPr>
      <w:rPr>
        <w:rFonts w:hint="default" w:ascii="Wingdings" w:hAnsi="Wingdings"/>
      </w:rPr>
    </w:lvl>
    <w:lvl w:ilvl="3" w:tentative="0">
      <w:start w:val="1"/>
      <w:numFmt w:val="bullet"/>
      <w:lvlText w:val=""/>
      <w:lvlJc w:val="left"/>
      <w:pPr>
        <w:ind w:left="1680" w:hanging="420"/>
      </w:pPr>
      <w:rPr>
        <w:rFonts w:hint="default" w:ascii="Wingdings" w:hAnsi="Wingdings"/>
      </w:rPr>
    </w:lvl>
    <w:lvl w:ilvl="4" w:tentative="0">
      <w:start w:val="1"/>
      <w:numFmt w:val="bullet"/>
      <w:lvlText w:val=""/>
      <w:lvlJc w:val="left"/>
      <w:pPr>
        <w:ind w:left="2100" w:hanging="420"/>
      </w:pPr>
      <w:rPr>
        <w:rFonts w:hint="default" w:ascii="Wingdings" w:hAnsi="Wingdings"/>
      </w:rPr>
    </w:lvl>
    <w:lvl w:ilvl="5" w:tentative="0">
      <w:start w:val="1"/>
      <w:numFmt w:val="bullet"/>
      <w:lvlText w:val=""/>
      <w:lvlJc w:val="left"/>
      <w:pPr>
        <w:ind w:left="2520" w:hanging="420"/>
      </w:pPr>
      <w:rPr>
        <w:rFonts w:hint="default" w:ascii="Wingdings" w:hAnsi="Wingdings"/>
      </w:rPr>
    </w:lvl>
    <w:lvl w:ilvl="6" w:tentative="0">
      <w:start w:val="1"/>
      <w:numFmt w:val="bullet"/>
      <w:lvlText w:val=""/>
      <w:lvlJc w:val="left"/>
      <w:pPr>
        <w:ind w:left="2940" w:hanging="420"/>
      </w:pPr>
      <w:rPr>
        <w:rFonts w:hint="default" w:ascii="Wingdings" w:hAnsi="Wingdings"/>
      </w:rPr>
    </w:lvl>
    <w:lvl w:ilvl="7" w:tentative="0">
      <w:start w:val="1"/>
      <w:numFmt w:val="bullet"/>
      <w:lvlText w:val=""/>
      <w:lvlJc w:val="left"/>
      <w:pPr>
        <w:ind w:left="3360" w:hanging="420"/>
      </w:pPr>
      <w:rPr>
        <w:rFonts w:hint="default" w:ascii="Wingdings" w:hAnsi="Wingdings"/>
      </w:rPr>
    </w:lvl>
    <w:lvl w:ilvl="8" w:tentative="0">
      <w:start w:val="1"/>
      <w:numFmt w:val="bullet"/>
      <w:lvlText w:val=""/>
      <w:lvlJc w:val="left"/>
      <w:pPr>
        <w:ind w:left="3780" w:hanging="420"/>
      </w:pPr>
      <w:rPr>
        <w:rFonts w:hint="default" w:ascii="Wingdings" w:hAnsi="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1D57675"/>
    <w:rsid w:val="02A20B3E"/>
    <w:rsid w:val="02FA5E37"/>
    <w:rsid w:val="03AB4B8C"/>
    <w:rsid w:val="07645997"/>
    <w:rsid w:val="0B9F59AD"/>
    <w:rsid w:val="0C831BEF"/>
    <w:rsid w:val="0D0C6DE9"/>
    <w:rsid w:val="0DFB3200"/>
    <w:rsid w:val="0EE266BA"/>
    <w:rsid w:val="0F63555A"/>
    <w:rsid w:val="102E5830"/>
    <w:rsid w:val="139C360A"/>
    <w:rsid w:val="1472699F"/>
    <w:rsid w:val="15B23C36"/>
    <w:rsid w:val="195079B5"/>
    <w:rsid w:val="195B2B96"/>
    <w:rsid w:val="1C2C60FC"/>
    <w:rsid w:val="21B319C8"/>
    <w:rsid w:val="22286743"/>
    <w:rsid w:val="22B27014"/>
    <w:rsid w:val="27797894"/>
    <w:rsid w:val="27C770E4"/>
    <w:rsid w:val="2B434207"/>
    <w:rsid w:val="2B496DDB"/>
    <w:rsid w:val="2BA45C15"/>
    <w:rsid w:val="2C5715E6"/>
    <w:rsid w:val="2C9A3ADA"/>
    <w:rsid w:val="324A5863"/>
    <w:rsid w:val="3536039D"/>
    <w:rsid w:val="35641EEC"/>
    <w:rsid w:val="38A90065"/>
    <w:rsid w:val="39613BFB"/>
    <w:rsid w:val="3A8126B2"/>
    <w:rsid w:val="3B24012C"/>
    <w:rsid w:val="3C0F7CDD"/>
    <w:rsid w:val="3D6241B3"/>
    <w:rsid w:val="3E3879FE"/>
    <w:rsid w:val="3FEF0B93"/>
    <w:rsid w:val="402D39EB"/>
    <w:rsid w:val="40AF7D93"/>
    <w:rsid w:val="42E366A3"/>
    <w:rsid w:val="440904A1"/>
    <w:rsid w:val="46D04CA9"/>
    <w:rsid w:val="4BDE3E16"/>
    <w:rsid w:val="4D245687"/>
    <w:rsid w:val="4E4D1D94"/>
    <w:rsid w:val="4F190B2A"/>
    <w:rsid w:val="507B023B"/>
    <w:rsid w:val="51DE60D8"/>
    <w:rsid w:val="52056DB3"/>
    <w:rsid w:val="52414201"/>
    <w:rsid w:val="53647638"/>
    <w:rsid w:val="54362B75"/>
    <w:rsid w:val="558545C4"/>
    <w:rsid w:val="573C301D"/>
    <w:rsid w:val="5770073A"/>
    <w:rsid w:val="58104A04"/>
    <w:rsid w:val="585022E8"/>
    <w:rsid w:val="58ED2BB6"/>
    <w:rsid w:val="5B2E2A9A"/>
    <w:rsid w:val="5BD138C3"/>
    <w:rsid w:val="5D585BC6"/>
    <w:rsid w:val="5F6B3D95"/>
    <w:rsid w:val="5FC0075B"/>
    <w:rsid w:val="605001DB"/>
    <w:rsid w:val="605565D7"/>
    <w:rsid w:val="611F71F1"/>
    <w:rsid w:val="62C36259"/>
    <w:rsid w:val="63BD65E7"/>
    <w:rsid w:val="64D660EA"/>
    <w:rsid w:val="65063891"/>
    <w:rsid w:val="668C5471"/>
    <w:rsid w:val="68F57E03"/>
    <w:rsid w:val="6A812459"/>
    <w:rsid w:val="6A8E1803"/>
    <w:rsid w:val="6C9E1AFB"/>
    <w:rsid w:val="6CCD2EC7"/>
    <w:rsid w:val="74484224"/>
    <w:rsid w:val="745E00BD"/>
    <w:rsid w:val="777562ED"/>
    <w:rsid w:val="7AB73B64"/>
    <w:rsid w:val="7D6D48F9"/>
    <w:rsid w:val="7E5C746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18"/>
      <w:szCs w:val="24"/>
      <w:lang w:val="en-US" w:eastAsia="zh-CN" w:bidi="ar-SA"/>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annotation text"/>
    <w:basedOn w:val="1"/>
    <w:qFormat/>
    <w:uiPriority w:val="0"/>
    <w:pPr>
      <w:jc w:val="left"/>
    </w:pPr>
  </w:style>
  <w:style w:type="paragraph" w:styleId="3">
    <w:name w:val="footer"/>
    <w:basedOn w:val="1"/>
    <w:unhideWhenUsed/>
    <w:qFormat/>
    <w:uiPriority w:val="99"/>
    <w:pPr>
      <w:tabs>
        <w:tab w:val="center" w:pos="4153"/>
        <w:tab w:val="right" w:pos="8306"/>
      </w:tabs>
      <w:snapToGrid w:val="0"/>
      <w:jc w:val="left"/>
    </w:pPr>
    <w:rPr>
      <w:szCs w:val="18"/>
    </w:rPr>
  </w:style>
  <w:style w:type="paragraph" w:styleId="4">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character" w:styleId="7">
    <w:name w:val="Hyperlink"/>
    <w:basedOn w:val="6"/>
    <w:unhideWhenUsed/>
    <w:qFormat/>
    <w:uiPriority w:val="99"/>
    <w:rPr>
      <w:color w:val="0563C1" w:themeColor="hyperlink"/>
      <w:u w:val="single"/>
      <w14:textFill>
        <w14:solidFill>
          <w14:schemeClr w14:val="hlink"/>
        </w14:solidFill>
      </w14:textFill>
    </w:rPr>
  </w:style>
  <w:style w:type="paragraph" w:styleId="8">
    <w:name w:val="List Paragraph"/>
    <w:basedOn w:val="1"/>
    <w:qFormat/>
    <w:uiPriority w:val="34"/>
    <w:pPr>
      <w:ind w:firstLine="420" w:firstLineChars="200"/>
    </w:pPr>
    <w:rPr>
      <w:sz w:val="21"/>
    </w:rPr>
  </w:style>
  <w:style w:type="paragraph" w:customStyle="1" w:styleId="9">
    <w:name w:val="Default"/>
    <w:unhideWhenUsed/>
    <w:qFormat/>
    <w:uiPriority w:val="99"/>
    <w:pPr>
      <w:widowControl w:val="0"/>
      <w:autoSpaceDE w:val="0"/>
      <w:autoSpaceDN w:val="0"/>
      <w:adjustRightInd w:val="0"/>
      <w:spacing w:beforeLines="0" w:afterLines="0"/>
    </w:pPr>
    <w:rPr>
      <w:rFonts w:hint="default" w:ascii="宋体" w:hAnsi="宋体" w:eastAsia="宋体" w:cs="Times New Roman"/>
      <w:color w:val="000000"/>
      <w:sz w:val="24"/>
      <w:szCs w:val="24"/>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theme" Target="theme/theme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10</TotalTime>
  <ScaleCrop>false</ScaleCrop>
  <LinksUpToDate>false</LinksUpToDate>
  <CharactersWithSpaces>0</CharactersWithSpaces>
  <Application>WPS Office_11.8.2.10972_F1E327BC-269C-435d-A152-05C5408002CA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2022-08-08T06:10:00Z</dcterms:created>
  <dc:creator>gaom</dc:creator>
  <cp:lastModifiedBy>gaom</cp:lastModifiedBy>
  <dcterms:modified xsi:type="dcterms:W3CDTF">2024-04-11T03:17:25Z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2052-11.8.2.10972</vt:lpwstr>
  </property>
  <property fmtid="{D5CDD505-2E9C-101B-9397-08002B2CF9AE}" pid="3" name="ICV">
    <vt:lpwstr>4DECEADD2EDE43F5855E23164F71B6A7</vt:lpwstr>
  </property>
</Properties>
</file>