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color w:val="000000"/>
          <w:kern w:val="0"/>
          <w:sz w:val="16"/>
          <w:szCs w:val="16"/>
        </w:rPr>
      </w:pPr>
      <w:bookmarkStart w:id="0" w:name="_GoBack"/>
      <w:bookmarkEnd w:id="0"/>
      <w:r>
        <w:rPr>
          <w:rFonts w:hint="eastAsia" w:ascii="宋体" w:hAnsi="宋体" w:eastAsia="宋体" w:cs="宋体"/>
          <w:b/>
          <w:bCs/>
          <w:color w:val="FF0000"/>
          <w:sz w:val="24"/>
          <w:szCs w:val="24"/>
        </w:rPr>
        <w:drawing>
          <wp:anchor distT="0" distB="0" distL="114300" distR="114300" simplePos="0" relativeHeight="251659264" behindDoc="0" locked="0" layoutInCell="1" allowOverlap="1">
            <wp:simplePos x="0" y="0"/>
            <wp:positionH relativeFrom="column">
              <wp:posOffset>-97790</wp:posOffset>
            </wp:positionH>
            <wp:positionV relativeFrom="paragraph">
              <wp:posOffset>-314960</wp:posOffset>
            </wp:positionV>
            <wp:extent cx="1221740" cy="457200"/>
            <wp:effectExtent l="0" t="0" r="0" b="0"/>
            <wp:wrapNone/>
            <wp:docPr id="1" name="图片 1" descr="C:\Users\hanml\Desktop\截图_20210928175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hanml\Desktop\截图_2021092817544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221836" cy="457200"/>
                    </a:xfrm>
                    <a:prstGeom prst="rect">
                      <a:avLst/>
                    </a:prstGeom>
                    <a:noFill/>
                    <a:ln>
                      <a:noFill/>
                    </a:ln>
                  </pic:spPr>
                </pic:pic>
              </a:graphicData>
            </a:graphic>
          </wp:anchor>
        </w:drawing>
      </w:r>
      <w:r>
        <w:rPr>
          <w:rFonts w:hint="eastAsia" w:ascii="宋体" w:hAnsi="宋体" w:eastAsia="宋体" w:cs="宋体"/>
          <w:b/>
          <w:bCs/>
          <w:color w:val="FF0000"/>
          <w:sz w:val="24"/>
          <w:szCs w:val="24"/>
        </w:rPr>
        <w:t>博时财富基金销售有限公司账户业务申请表（个人）</w:t>
      </w:r>
    </w:p>
    <w:tbl>
      <w:tblPr>
        <w:tblStyle w:val="7"/>
        <w:tblpPr w:leftFromText="180" w:rightFromText="180" w:vertAnchor="page" w:horzAnchor="page" w:tblpX="611" w:tblpY="1533"/>
        <w:tblW w:w="10876" w:type="dxa"/>
        <w:tblInd w:w="0" w:type="dxa"/>
        <w:tblLayout w:type="fixed"/>
        <w:tblCellMar>
          <w:top w:w="0" w:type="dxa"/>
          <w:left w:w="108" w:type="dxa"/>
          <w:bottom w:w="0" w:type="dxa"/>
          <w:right w:w="108" w:type="dxa"/>
        </w:tblCellMar>
      </w:tblPr>
      <w:tblGrid>
        <w:gridCol w:w="1510"/>
        <w:gridCol w:w="1559"/>
        <w:gridCol w:w="283"/>
        <w:gridCol w:w="1560"/>
        <w:gridCol w:w="1417"/>
        <w:gridCol w:w="1292"/>
        <w:gridCol w:w="1382"/>
        <w:gridCol w:w="1873"/>
      </w:tblGrid>
      <w:tr>
        <w:tblPrEx>
          <w:tblCellMar>
            <w:top w:w="0" w:type="dxa"/>
            <w:left w:w="108" w:type="dxa"/>
            <w:bottom w:w="0" w:type="dxa"/>
            <w:right w:w="108" w:type="dxa"/>
          </w:tblCellMar>
        </w:tblPrEx>
        <w:trPr>
          <w:trHeight w:val="227" w:hRule="atLeast"/>
        </w:trPr>
        <w:tc>
          <w:tcPr>
            <w:tcW w:w="10876" w:type="dxa"/>
            <w:gridSpan w:val="8"/>
            <w:tcBorders>
              <w:top w:val="double" w:color="auto" w:sz="6" w:space="0"/>
              <w:left w:val="double" w:color="auto" w:sz="6" w:space="0"/>
              <w:bottom w:val="single" w:color="auto" w:sz="4" w:space="0"/>
              <w:right w:val="double" w:color="auto" w:sz="6" w:space="0"/>
            </w:tcBorders>
            <w:shd w:val="clear" w:color="000000" w:fill="D1D1D1"/>
            <w:noWrap/>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bCs/>
                <w:color w:val="000000"/>
                <w:kern w:val="0"/>
                <w:sz w:val="16"/>
                <w:szCs w:val="16"/>
              </w:rPr>
              <w:t>博时财富基金账户及交易账户信息</w:t>
            </w:r>
          </w:p>
        </w:tc>
      </w:tr>
      <w:tr>
        <w:tblPrEx>
          <w:tblCellMar>
            <w:top w:w="0" w:type="dxa"/>
            <w:left w:w="108" w:type="dxa"/>
            <w:bottom w:w="0" w:type="dxa"/>
            <w:right w:w="108" w:type="dxa"/>
          </w:tblCellMar>
        </w:tblPrEx>
        <w:trPr>
          <w:trHeight w:val="227" w:hRule="atLeast"/>
        </w:trPr>
        <w:tc>
          <w:tcPr>
            <w:tcW w:w="10876" w:type="dxa"/>
            <w:gridSpan w:val="8"/>
            <w:tcBorders>
              <w:top w:val="single" w:color="auto" w:sz="4" w:space="0"/>
              <w:left w:val="double" w:color="auto" w:sz="6" w:space="0"/>
              <w:bottom w:val="single" w:color="auto" w:sz="4" w:space="0"/>
              <w:right w:val="double" w:color="auto" w:sz="6" w:space="0"/>
            </w:tcBorders>
            <w:shd w:val="clear" w:color="auto" w:fill="auto"/>
            <w:noWrap/>
            <w:vAlign w:val="center"/>
          </w:tcPr>
          <w:p>
            <w:pPr>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color w:val="FF0000"/>
                <w:kern w:val="0"/>
                <w:sz w:val="16"/>
                <w:szCs w:val="16"/>
              </w:rPr>
              <w:t xml:space="preserve">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开户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信息变更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增加交易账户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登记基金账户</w:t>
            </w:r>
            <w:r>
              <w:rPr>
                <w:rFonts w:hint="eastAsia" w:ascii="宋体" w:hAnsi="宋体" w:cs="宋体"/>
                <w:b w:val="0"/>
                <w:bCs w:val="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b w:val="0"/>
                <w:bCs w:val="0"/>
                <w:kern w:val="0"/>
                <w:sz w:val="16"/>
                <w:szCs w:val="16"/>
                <w:lang w:val="en-US" w:eastAsia="zh-CN"/>
              </w:rPr>
              <w:t>其他</w:t>
            </w:r>
            <w:r>
              <w:rPr>
                <w:rFonts w:hint="eastAsia" w:ascii="宋体" w:hAnsi="宋体" w:eastAsia="宋体" w:cs="宋体"/>
                <w:b w:val="0"/>
                <w:bCs w:val="0"/>
                <w:kern w:val="0"/>
                <w:sz w:val="16"/>
                <w:szCs w:val="16"/>
              </w:rPr>
              <w:t>__________________</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 </w:t>
            </w:r>
            <w:r>
              <w:rPr>
                <w:rFonts w:hint="eastAsia" w:ascii="宋体" w:hAnsi="宋体" w:eastAsia="宋体" w:cs="宋体"/>
                <w:b w:val="0"/>
                <w:bCs w:val="0"/>
                <w:kern w:val="0"/>
                <w:sz w:val="16"/>
                <w:szCs w:val="16"/>
              </w:rPr>
              <w:t>交易账号：               （新开户免填写交易账号）</w:t>
            </w:r>
          </w:p>
        </w:tc>
      </w:tr>
      <w:tr>
        <w:tblPrEx>
          <w:tblCellMar>
            <w:top w:w="0" w:type="dxa"/>
            <w:left w:w="108" w:type="dxa"/>
            <w:bottom w:w="0" w:type="dxa"/>
            <w:right w:w="108" w:type="dxa"/>
          </w:tblCellMar>
        </w:tblPrEx>
        <w:trPr>
          <w:trHeight w:val="227" w:hRule="atLeast"/>
        </w:trPr>
        <w:tc>
          <w:tcPr>
            <w:tcW w:w="10876" w:type="dxa"/>
            <w:gridSpan w:val="8"/>
            <w:tcBorders>
              <w:top w:val="single" w:color="auto" w:sz="4" w:space="0"/>
              <w:left w:val="double" w:color="auto" w:sz="6" w:space="0"/>
              <w:bottom w:val="single" w:color="auto" w:sz="4" w:space="0"/>
              <w:right w:val="double" w:color="auto" w:sz="6" w:space="0"/>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lang w:val="en-US" w:eastAsia="zh-CN" w:bidi="ar-SA"/>
              </w:rPr>
            </w:pPr>
            <w:r>
              <w:rPr>
                <w:rFonts w:hint="eastAsia" w:ascii="宋体" w:hAnsi="宋体" w:eastAsia="宋体" w:cs="宋体"/>
                <w:b w:val="0"/>
                <w:bCs w:val="0"/>
                <w:sz w:val="16"/>
                <w:szCs w:val="16"/>
              </w:rPr>
              <w:t>注：办理信息变更业务，除基金账号</w:t>
            </w:r>
            <w:r>
              <w:rPr>
                <w:rFonts w:hint="eastAsia" w:ascii="宋体" w:hAnsi="宋体" w:cs="宋体"/>
                <w:b w:val="0"/>
                <w:bCs w:val="0"/>
                <w:sz w:val="16"/>
                <w:szCs w:val="16"/>
                <w:lang w:val="en-US" w:eastAsia="zh-CN"/>
              </w:rPr>
              <w:t>或交易账号</w:t>
            </w:r>
            <w:r>
              <w:rPr>
                <w:rFonts w:hint="eastAsia" w:ascii="宋体" w:hAnsi="宋体" w:eastAsia="宋体" w:cs="宋体"/>
                <w:b w:val="0"/>
                <w:bCs w:val="0"/>
                <w:sz w:val="16"/>
                <w:szCs w:val="16"/>
              </w:rPr>
              <w:t>、姓名、证件号码必填外，只需填写变更事项，并对所关联的全部注册登记机构有效。</w:t>
            </w:r>
          </w:p>
        </w:tc>
      </w:tr>
      <w:tr>
        <w:tblPrEx>
          <w:tblCellMar>
            <w:top w:w="0" w:type="dxa"/>
            <w:left w:w="108" w:type="dxa"/>
            <w:bottom w:w="0" w:type="dxa"/>
            <w:right w:w="108" w:type="dxa"/>
          </w:tblCellMar>
        </w:tblPrEx>
        <w:trPr>
          <w:trHeight w:val="227" w:hRule="atLeast"/>
        </w:trPr>
        <w:tc>
          <w:tcPr>
            <w:tcW w:w="10876" w:type="dxa"/>
            <w:gridSpan w:val="8"/>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21"/>
              <w:widowControl/>
              <w:numPr>
                <w:ilvl w:val="0"/>
                <w:numId w:val="1"/>
              </w:numPr>
              <w:ind w:firstLineChars="0"/>
              <w:rPr>
                <w:rFonts w:hint="eastAsia" w:ascii="宋体" w:hAnsi="宋体" w:eastAsia="宋体" w:cs="宋体"/>
                <w:b w:val="0"/>
                <w:bCs w:val="0"/>
                <w:kern w:val="0"/>
                <w:sz w:val="16"/>
                <w:szCs w:val="16"/>
              </w:rPr>
            </w:pPr>
            <w:r>
              <w:rPr>
                <w:rFonts w:hint="eastAsia" w:ascii="宋体" w:hAnsi="宋体" w:eastAsia="宋体" w:cs="宋体"/>
                <w:b/>
                <w:bCs/>
                <w:kern w:val="0"/>
                <w:sz w:val="16"/>
                <w:szCs w:val="16"/>
              </w:rPr>
              <w:t>投资人基本信息（新开户以下信息均为必填项）</w:t>
            </w: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姓名</w:t>
            </w:r>
          </w:p>
        </w:tc>
        <w:tc>
          <w:tcPr>
            <w:tcW w:w="3402" w:type="dxa"/>
            <w:gridSpan w:val="3"/>
            <w:tcBorders>
              <w:top w:val="nil"/>
              <w:left w:val="nil"/>
              <w:bottom w:val="single" w:color="auto" w:sz="4" w:space="0"/>
              <w:right w:val="single" w:color="auto" w:sz="4" w:space="0"/>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17"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性别</w:t>
            </w:r>
          </w:p>
        </w:tc>
        <w:tc>
          <w:tcPr>
            <w:tcW w:w="129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val="0"/>
                <w:bCs w:val="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男  </w:t>
            </w:r>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女　</w:t>
            </w:r>
          </w:p>
        </w:tc>
        <w:tc>
          <w:tcPr>
            <w:tcW w:w="1382"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出生日期</w:t>
            </w:r>
          </w:p>
        </w:tc>
        <w:tc>
          <w:tcPr>
            <w:tcW w:w="1873" w:type="dxa"/>
            <w:tcBorders>
              <w:top w:val="nil"/>
              <w:left w:val="nil"/>
              <w:bottom w:val="single" w:color="auto" w:sz="4" w:space="0"/>
              <w:right w:val="double" w:color="auto" w:sz="6" w:space="0"/>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6" w:space="0"/>
              <w:bottom w:val="single" w:color="auto" w:sz="4" w:space="0"/>
              <w:right w:val="single" w:color="000000"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9366" w:type="dxa"/>
            <w:gridSpan w:val="7"/>
            <w:tcBorders>
              <w:top w:val="single" w:color="auto" w:sz="4" w:space="0"/>
              <w:left w:val="nil"/>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身份证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户口本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港澳居民来往内地通行证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台胞证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外国人永久居留证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其他_________ </w:t>
            </w: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3402" w:type="dxa"/>
            <w:gridSpan w:val="3"/>
            <w:tcBorders>
              <w:top w:val="single" w:color="auto" w:sz="4" w:space="0"/>
              <w:left w:val="nil"/>
              <w:bottom w:val="single" w:color="auto" w:sz="4" w:space="0"/>
              <w:right w:val="single" w:color="auto" w:sz="4" w:space="0"/>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17" w:type="dxa"/>
            <w:tcBorders>
              <w:top w:val="single" w:color="auto" w:sz="4" w:space="0"/>
              <w:left w:val="nil"/>
              <w:bottom w:val="single" w:color="auto" w:sz="4" w:space="0"/>
              <w:right w:val="single" w:color="auto" w:sz="4" w:space="0"/>
            </w:tcBorders>
            <w:shd w:val="clear" w:color="auto" w:fill="F2F2F2"/>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证件有效截止日</w:t>
            </w:r>
          </w:p>
        </w:tc>
        <w:tc>
          <w:tcPr>
            <w:tcW w:w="1292" w:type="dxa"/>
            <w:tcBorders>
              <w:top w:val="nil"/>
              <w:left w:val="nil"/>
              <w:bottom w:val="single" w:color="auto" w:sz="4" w:space="0"/>
              <w:right w:val="single" w:color="auto" w:sz="4" w:space="0"/>
            </w:tcBorders>
            <w:shd w:val="clear" w:color="auto" w:fill="auto"/>
            <w:noWrap/>
            <w:vAlign w:val="center"/>
          </w:tcPr>
          <w:p>
            <w:pPr>
              <w:widowControl/>
              <w:rPr>
                <w:rFonts w:hint="eastAsia" w:ascii="宋体" w:hAnsi="宋体" w:eastAsia="宋体" w:cs="宋体"/>
                <w:b w:val="0"/>
                <w:bCs w:val="0"/>
                <w:kern w:val="0"/>
                <w:sz w:val="16"/>
                <w:szCs w:val="16"/>
              </w:rPr>
            </w:pPr>
          </w:p>
        </w:tc>
        <w:tc>
          <w:tcPr>
            <w:tcW w:w="1382"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国籍</w:t>
            </w:r>
          </w:p>
        </w:tc>
        <w:tc>
          <w:tcPr>
            <w:tcW w:w="1873" w:type="dxa"/>
            <w:tcBorders>
              <w:top w:val="nil"/>
              <w:left w:val="single" w:color="auto" w:sz="4" w:space="0"/>
              <w:bottom w:val="single" w:color="auto" w:sz="4" w:space="0"/>
              <w:right w:val="double" w:color="auto" w:sz="6" w:space="0"/>
            </w:tcBorders>
            <w:shd w:val="clear" w:color="auto" w:fill="auto"/>
            <w:vAlign w:val="center"/>
          </w:tcPr>
          <w:p>
            <w:pPr>
              <w:widowControl/>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中国 □其他:   </w:t>
            </w:r>
          </w:p>
        </w:tc>
      </w:tr>
      <w:tr>
        <w:tblPrEx>
          <w:tblCellMar>
            <w:top w:w="0" w:type="dxa"/>
            <w:left w:w="108" w:type="dxa"/>
            <w:bottom w:w="0" w:type="dxa"/>
            <w:right w:w="108" w:type="dxa"/>
          </w:tblCellMar>
        </w:tblPrEx>
        <w:trPr>
          <w:trHeight w:val="374" w:hRule="atLeast"/>
        </w:trPr>
        <w:tc>
          <w:tcPr>
            <w:tcW w:w="1510" w:type="dxa"/>
            <w:tcBorders>
              <w:top w:val="single" w:color="auto" w:sz="4" w:space="0"/>
              <w:left w:val="double" w:color="auto" w:sz="6" w:space="0"/>
              <w:bottom w:val="single" w:color="auto"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职业</w:t>
            </w:r>
          </w:p>
        </w:tc>
        <w:tc>
          <w:tcPr>
            <w:tcW w:w="9366" w:type="dxa"/>
            <w:gridSpan w:val="7"/>
            <w:tcBorders>
              <w:top w:val="single" w:color="auto" w:sz="4" w:space="0"/>
              <w:left w:val="nil"/>
              <w:bottom w:val="single" w:color="auto" w:sz="4" w:space="0"/>
              <w:right w:val="double" w:color="auto" w:sz="6" w:space="0"/>
            </w:tcBorders>
            <w:shd w:val="clear" w:color="auto" w:fill="auto"/>
            <w:noWrap/>
            <w:vAlign w:val="center"/>
          </w:tcPr>
          <w:sdt>
            <w:sdtPr>
              <w:rPr>
                <w:rFonts w:hint="eastAsia" w:ascii="宋体" w:hAnsi="宋体" w:eastAsia="宋体" w:cs="宋体"/>
                <w:b w:val="0"/>
                <w:bCs w:val="0"/>
                <w:kern w:val="0"/>
                <w:sz w:val="16"/>
                <w:szCs w:val="16"/>
                <w:u w:val="single"/>
                <w:lang w:val="en-US" w:eastAsia="zh-CN" w:bidi="ar-SA"/>
              </w:rPr>
              <w:id w:val="147468551"/>
              <w:placeholder>
                <w:docPart w:val="{3161eb5e-5062-48e9-8ced-9e8cfc259ea1}"/>
              </w:placeholder>
              <w:dropDownList>
                <w:listItem w:displayText="请选择" w:value="请选择"/>
                <w:listItem w:displayText="01|政府部门" w:value="01|政府部门"/>
                <w:listItem w:displayText="02|教科文、文艺工作人员" w:value="02|教科文、文艺工作人员"/>
                <w:listItem w:displayText="03|金融" w:value="03|金融"/>
                <w:listItem w:displayText="04|商贸" w:value="04|商贸"/>
                <w:listItem w:displayText="05|房地产" w:value="05|房地产"/>
                <w:listItem w:displayText="06|制造业" w:value="06|制造业"/>
                <w:listItem w:displayText="07|自由职业" w:value="07|自由职业"/>
                <w:listItem w:displayText="08|其它" w:value="08|其它"/>
                <w:listItem w:displayText="09|事业单位" w:value="09|事业单位"/>
                <w:listItem w:displayText="10|国有企业" w:value="10|国有企业"/>
                <w:listItem w:displayText="11|公务员" w:value="11|公务员"/>
                <w:listItem w:displayText="12|专业技术人员" w:value="12|专业技术人员"/>
                <w:listItem w:displayText="13|办事人员" w:value="13|办事人员"/>
                <w:listItem w:displayText="14|军人" w:value="14|军人"/>
                <w:listItem w:displayText="15|商业和服务类人员" w:value="15|商业和服务类人员"/>
                <w:listItem w:displayText="16|生产、运输设备操作人员" w:value="16|生产、运输设备操作人员"/>
                <w:listItem w:displayText="18|农、林、牧、渔、水利业生产人员" w:value="18|农、林、牧、渔、水利业生产人员"/>
                <w:listItem w:displayText="19|公司管理人员" w:value="19|公司管理人员"/>
                <w:listItem w:displayText="20|研发人员" w:value="20|研发人员"/>
                <w:listItem w:displayText="21|教师" w:value="21|教师"/>
                <w:listItem w:displayText="22|法官、律师、书记员" w:value="22|法官、律师、书记员"/>
                <w:listItem w:displayText="23|编辑" w:value="23|编辑"/>
                <w:listItem w:displayText="24|医生" w:value="24|医生"/>
                <w:listItem w:displayText="25|护士" w:value="25|护士"/>
                <w:listItem w:displayText="26|工程师" w:value="26|工程师"/>
              </w:dropDownList>
            </w:sdtPr>
            <w:sdtEndPr>
              <w:rPr>
                <w:rFonts w:hint="eastAsia" w:ascii="宋体" w:hAnsi="宋体" w:eastAsia="宋体" w:cs="宋体"/>
                <w:b w:val="0"/>
                <w:bCs w:val="0"/>
                <w:kern w:val="0"/>
                <w:sz w:val="16"/>
                <w:szCs w:val="16"/>
                <w:u w:val="single"/>
                <w:lang w:val="en-US" w:eastAsia="zh-CN" w:bidi="ar-SA"/>
              </w:rPr>
            </w:sdtEndPr>
            <w:sdtContent>
              <w:p>
                <w:pPr>
                  <w:widowControl/>
                  <w:jc w:val="left"/>
                  <w:rPr>
                    <w:rFonts w:hint="eastAsia" w:ascii="宋体" w:hAnsi="宋体" w:eastAsia="宋体" w:cs="宋体"/>
                    <w:b w:val="0"/>
                    <w:bCs w:val="0"/>
                    <w:kern w:val="0"/>
                    <w:sz w:val="16"/>
                    <w:szCs w:val="16"/>
                    <w:u w:val="single"/>
                    <w:lang w:val="en-US" w:eastAsia="zh-CN" w:bidi="ar-SA"/>
                  </w:rPr>
                </w:pPr>
                <w:r>
                  <w:rPr>
                    <w:rFonts w:hint="eastAsia" w:ascii="宋体" w:hAnsi="宋体" w:eastAsia="宋体" w:cs="宋体"/>
                    <w:b w:val="0"/>
                    <w:bCs w:val="0"/>
                    <w:kern w:val="0"/>
                    <w:sz w:val="16"/>
                    <w:szCs w:val="16"/>
                    <w:u w:val="single"/>
                    <w:lang w:val="en-US" w:eastAsia="zh-CN" w:bidi="ar-SA"/>
                  </w:rPr>
                  <w:t>请选择</w:t>
                </w:r>
              </w:p>
            </w:sdtContent>
          </w:sdt>
        </w:tc>
      </w:tr>
      <w:tr>
        <w:tblPrEx>
          <w:tblCellMar>
            <w:top w:w="0" w:type="dxa"/>
            <w:left w:w="108" w:type="dxa"/>
            <w:bottom w:w="0" w:type="dxa"/>
            <w:right w:w="108" w:type="dxa"/>
          </w:tblCellMar>
        </w:tblPrEx>
        <w:trPr>
          <w:trHeight w:val="434" w:hRule="atLeast"/>
        </w:trPr>
        <w:tc>
          <w:tcPr>
            <w:tcW w:w="1510" w:type="dxa"/>
            <w:tcBorders>
              <w:top w:val="single" w:color="auto" w:sz="4" w:space="0"/>
              <w:left w:val="double" w:color="auto" w:sz="6" w:space="0"/>
              <w:bottom w:val="single" w:color="auto"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委托方式</w:t>
            </w:r>
          </w:p>
        </w:tc>
        <w:tc>
          <w:tcPr>
            <w:tcW w:w="4819" w:type="dxa"/>
            <w:gridSpan w:val="4"/>
            <w:tcBorders>
              <w:top w:val="single" w:color="auto" w:sz="4" w:space="0"/>
              <w:left w:val="nil"/>
              <w:bottom w:val="single" w:color="auto" w:sz="4" w:space="0"/>
              <w:right w:val="single" w:color="auto" w:sz="4" w:space="0"/>
            </w:tcBorders>
            <w:shd w:val="clear" w:color="auto" w:fill="auto"/>
            <w:noWrap/>
            <w:vAlign w:val="center"/>
          </w:tcPr>
          <w:p>
            <w:pPr>
              <w:widowControl/>
              <w:ind w:firstLine="80" w:firstLineChars="50"/>
              <w:rPr>
                <w:rFonts w:hint="default" w:ascii="宋体" w:hAnsi="宋体" w:eastAsia="宋体" w:cs="宋体"/>
                <w:b w:val="0"/>
                <w:bCs w:val="0"/>
                <w:kern w:val="0"/>
                <w:sz w:val="16"/>
                <w:szCs w:val="16"/>
                <w:lang w:val="en-US"/>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柜台</w:t>
            </w:r>
            <w:r>
              <w:rPr>
                <w:rFonts w:hint="eastAsia" w:ascii="宋体" w:hAnsi="宋体" w:cs="宋体"/>
                <w:b w:val="0"/>
                <w:bCs w:val="0"/>
                <w:kern w:val="0"/>
                <w:sz w:val="16"/>
                <w:szCs w:val="16"/>
                <w:lang w:val="en-US" w:eastAsia="zh-CN"/>
              </w:rPr>
              <w:t>委托</w:t>
            </w:r>
            <w:r>
              <w:rPr>
                <w:rFonts w:hint="eastAsia" w:ascii="宋体" w:hAnsi="宋体" w:eastAsia="宋体" w:cs="宋体"/>
                <w:b w:val="0"/>
                <w:bCs w:val="0"/>
                <w:kern w:val="0"/>
                <w:sz w:val="16"/>
                <w:szCs w:val="16"/>
              </w:rPr>
              <w:t xml:space="preserve">      </w:t>
            </w:r>
            <w:r>
              <w:rPr>
                <w:rFonts w:hint="eastAsia" w:ascii="宋体" w:hAnsi="宋体" w:cs="宋体"/>
                <w:b w:val="0"/>
                <w:bCs w:val="0"/>
                <w:kern w:val="0"/>
                <w:sz w:val="16"/>
                <w:szCs w:val="16"/>
                <w:lang w:eastAsia="zh-CN"/>
              </w:rPr>
              <w:t>□</w:t>
            </w:r>
            <w:r>
              <w:rPr>
                <w:rFonts w:hint="eastAsia" w:ascii="宋体" w:hAnsi="宋体" w:cs="宋体"/>
                <w:kern w:val="0"/>
                <w:sz w:val="16"/>
                <w:szCs w:val="16"/>
                <w:lang w:val="en-US" w:eastAsia="zh-CN"/>
              </w:rPr>
              <w:t>远程委托</w:t>
            </w:r>
            <w:r>
              <w:rPr>
                <w:rFonts w:hint="eastAsia" w:ascii="宋体" w:hAnsi="宋体" w:cs="宋体"/>
                <w:b w:val="0"/>
                <w:bCs w:val="0"/>
                <w:kern w:val="0"/>
                <w:sz w:val="16"/>
                <w:szCs w:val="16"/>
                <w:lang w:val="en-US" w:eastAsia="zh-CN"/>
              </w:rPr>
              <w:t xml:space="preserve">    </w:t>
            </w:r>
            <w:r>
              <w:rPr>
                <w:rFonts w:hint="eastAsia" w:ascii="宋体" w:hAnsi="宋体" w:eastAsia="宋体" w:cs="宋体"/>
                <w:b w:val="0"/>
                <w:bCs w:val="0"/>
                <w:kern w:val="0"/>
                <w:sz w:val="16"/>
                <w:szCs w:val="16"/>
              </w:rPr>
              <w:t xml:space="preserve"> </w:t>
            </w:r>
            <w:r>
              <w:rPr>
                <w:rFonts w:hint="eastAsia" w:ascii="宋体" w:hAnsi="宋体" w:cs="宋体"/>
                <w:b w:val="0"/>
                <w:bCs w:val="0"/>
                <w:kern w:val="0"/>
                <w:sz w:val="16"/>
                <w:szCs w:val="16"/>
                <w:lang w:val="en-US" w:eastAsia="zh-CN"/>
              </w:rPr>
              <w:t xml:space="preserve"> </w:t>
            </w:r>
          </w:p>
        </w:tc>
        <w:tc>
          <w:tcPr>
            <w:tcW w:w="1292"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both"/>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投资人年收入</w:t>
            </w:r>
          </w:p>
        </w:tc>
        <w:tc>
          <w:tcPr>
            <w:tcW w:w="3255" w:type="dxa"/>
            <w:gridSpan w:val="2"/>
            <w:tcBorders>
              <w:top w:val="single" w:color="auto" w:sz="4" w:space="0"/>
              <w:left w:val="single" w:color="auto" w:sz="4" w:space="0"/>
              <w:bottom w:val="single" w:color="auto" w:sz="4" w:space="0"/>
              <w:right w:val="double" w:color="auto" w:sz="6" w:space="0"/>
            </w:tcBorders>
            <w:shd w:val="clear" w:color="auto" w:fill="auto"/>
            <w:vAlign w:val="center"/>
          </w:tcPr>
          <w:p>
            <w:pPr>
              <w:widowControl/>
              <w:rPr>
                <w:rFonts w:hint="eastAsia" w:ascii="宋体" w:hAnsi="宋体" w:cs="宋体"/>
                <w:b w:val="0"/>
                <w:bCs w:val="0"/>
                <w:kern w:val="0"/>
                <w:sz w:val="16"/>
                <w:szCs w:val="16"/>
                <w:lang w:val="en-US" w:eastAsia="zh-CN"/>
              </w:rPr>
            </w:pP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 xml:space="preserve">1万以下      </w:t>
            </w: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1万～10万</w:t>
            </w:r>
          </w:p>
          <w:p>
            <w:pPr>
              <w:widowControl/>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10万～20万   </w:t>
            </w:r>
            <w:r>
              <w:rPr>
                <w:rFonts w:hint="eastAsia" w:ascii="宋体" w:hAnsi="宋体" w:eastAsia="宋体" w:cs="宋体"/>
                <w:b w:val="0"/>
                <w:bCs w:val="0"/>
                <w:kern w:val="0"/>
                <w:sz w:val="16"/>
                <w:szCs w:val="16"/>
              </w:rPr>
              <w:t>□</w:t>
            </w:r>
            <w:r>
              <w:rPr>
                <w:rFonts w:hint="eastAsia" w:ascii="宋体" w:hAnsi="宋体" w:cs="宋体"/>
                <w:b w:val="0"/>
                <w:bCs w:val="0"/>
                <w:kern w:val="0"/>
                <w:sz w:val="16"/>
                <w:szCs w:val="16"/>
                <w:lang w:val="en-US" w:eastAsia="zh-CN"/>
              </w:rPr>
              <w:t>20万以上</w:t>
            </w:r>
          </w:p>
        </w:tc>
      </w:tr>
      <w:tr>
        <w:tblPrEx>
          <w:tblCellMar>
            <w:top w:w="0" w:type="dxa"/>
            <w:left w:w="108" w:type="dxa"/>
            <w:bottom w:w="0" w:type="dxa"/>
            <w:right w:w="108" w:type="dxa"/>
          </w:tblCellMar>
        </w:tblPrEx>
        <w:trPr>
          <w:trHeight w:val="227" w:hRule="atLeast"/>
        </w:trPr>
        <w:tc>
          <w:tcPr>
            <w:tcW w:w="1510" w:type="dxa"/>
            <w:vMerge w:val="restart"/>
            <w:tcBorders>
              <w:top w:val="single" w:color="auto" w:sz="4" w:space="0"/>
              <w:left w:val="double" w:color="auto" w:sz="6" w:space="0"/>
              <w:bottom w:val="single" w:color="000000"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银行账户信息</w:t>
            </w:r>
          </w:p>
        </w:tc>
        <w:tc>
          <w:tcPr>
            <w:tcW w:w="1559"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开户行全称</w:t>
            </w:r>
          </w:p>
        </w:tc>
        <w:tc>
          <w:tcPr>
            <w:tcW w:w="7807" w:type="dxa"/>
            <w:gridSpan w:val="6"/>
            <w:tcBorders>
              <w:top w:val="nil"/>
              <w:left w:val="nil"/>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银行　               分行　                支行</w:t>
            </w:r>
          </w:p>
        </w:tc>
      </w:tr>
      <w:tr>
        <w:tblPrEx>
          <w:tblCellMar>
            <w:top w:w="0" w:type="dxa"/>
            <w:left w:w="108" w:type="dxa"/>
            <w:bottom w:w="0" w:type="dxa"/>
            <w:right w:w="108" w:type="dxa"/>
          </w:tblCellMar>
        </w:tblPrEx>
        <w:trPr>
          <w:trHeight w:val="227" w:hRule="atLeast"/>
        </w:trPr>
        <w:tc>
          <w:tcPr>
            <w:tcW w:w="1510" w:type="dxa"/>
            <w:vMerge w:val="continue"/>
            <w:tcBorders>
              <w:top w:val="single" w:color="auto" w:sz="4" w:space="0"/>
              <w:left w:val="double" w:color="auto" w:sz="6" w:space="0"/>
              <w:bottom w:val="single" w:color="000000"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559"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银行户名</w:t>
            </w:r>
          </w:p>
        </w:tc>
        <w:tc>
          <w:tcPr>
            <w:tcW w:w="7807" w:type="dxa"/>
            <w:gridSpan w:val="6"/>
            <w:tcBorders>
              <w:top w:val="single" w:color="auto" w:sz="4" w:space="0"/>
              <w:left w:val="nil"/>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 同投资人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如姓名中含有生僻字，请说明：               </w:t>
            </w:r>
          </w:p>
        </w:tc>
      </w:tr>
      <w:tr>
        <w:tblPrEx>
          <w:tblCellMar>
            <w:top w:w="0" w:type="dxa"/>
            <w:left w:w="108" w:type="dxa"/>
            <w:bottom w:w="0" w:type="dxa"/>
            <w:right w:w="108" w:type="dxa"/>
          </w:tblCellMar>
        </w:tblPrEx>
        <w:trPr>
          <w:trHeight w:val="227" w:hRule="atLeast"/>
        </w:trPr>
        <w:tc>
          <w:tcPr>
            <w:tcW w:w="1510" w:type="dxa"/>
            <w:vMerge w:val="continue"/>
            <w:tcBorders>
              <w:top w:val="single" w:color="auto" w:sz="4" w:space="0"/>
              <w:left w:val="double" w:color="auto" w:sz="6" w:space="0"/>
              <w:bottom w:val="single" w:color="000000"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559"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银行账号</w:t>
            </w:r>
          </w:p>
        </w:tc>
        <w:tc>
          <w:tcPr>
            <w:tcW w:w="7807" w:type="dxa"/>
            <w:gridSpan w:val="6"/>
            <w:tcBorders>
              <w:top w:val="single" w:color="auto" w:sz="4" w:space="0"/>
              <w:left w:val="nil"/>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trHeight w:val="227" w:hRule="atLeast"/>
        </w:trPr>
        <w:tc>
          <w:tcPr>
            <w:tcW w:w="1510" w:type="dxa"/>
            <w:vMerge w:val="restart"/>
            <w:tcBorders>
              <w:top w:val="single" w:color="auto" w:sz="4" w:space="0"/>
              <w:left w:val="double" w:color="auto" w:sz="6" w:space="0"/>
              <w:bottom w:val="single" w:color="000000"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联系方式</w:t>
            </w:r>
          </w:p>
        </w:tc>
        <w:tc>
          <w:tcPr>
            <w:tcW w:w="1559" w:type="dxa"/>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家庭电话</w:t>
            </w:r>
          </w:p>
        </w:tc>
        <w:tc>
          <w:tcPr>
            <w:tcW w:w="1843" w:type="dxa"/>
            <w:gridSpan w:val="2"/>
            <w:tcBorders>
              <w:top w:val="nil"/>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手机</w:t>
            </w:r>
          </w:p>
        </w:tc>
        <w:tc>
          <w:tcPr>
            <w:tcW w:w="1417" w:type="dxa"/>
            <w:vMerge w:val="restart"/>
            <w:tcBorders>
              <w:top w:val="nil"/>
              <w:left w:val="single" w:color="auto" w:sz="4" w:space="0"/>
              <w:bottom w:val="single" w:color="000000"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其他联系方式</w:t>
            </w:r>
          </w:p>
        </w:tc>
        <w:tc>
          <w:tcPr>
            <w:tcW w:w="2674" w:type="dxa"/>
            <w:gridSpan w:val="2"/>
            <w:tcBorders>
              <w:top w:val="single" w:color="auto" w:sz="4" w:space="0"/>
              <w:left w:val="nil"/>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电子邮件</w:t>
            </w:r>
          </w:p>
        </w:tc>
        <w:tc>
          <w:tcPr>
            <w:tcW w:w="1873" w:type="dxa"/>
            <w:tcBorders>
              <w:top w:val="nil"/>
              <w:left w:val="nil"/>
              <w:bottom w:val="single" w:color="auto" w:sz="4" w:space="0"/>
              <w:right w:val="double" w:color="auto" w:sz="6"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传真</w:t>
            </w:r>
          </w:p>
        </w:tc>
      </w:tr>
      <w:tr>
        <w:tblPrEx>
          <w:tblCellMar>
            <w:top w:w="0" w:type="dxa"/>
            <w:left w:w="108" w:type="dxa"/>
            <w:bottom w:w="0" w:type="dxa"/>
            <w:right w:w="108" w:type="dxa"/>
          </w:tblCellMar>
        </w:tblPrEx>
        <w:trPr>
          <w:trHeight w:val="227" w:hRule="atLeast"/>
        </w:trPr>
        <w:tc>
          <w:tcPr>
            <w:tcW w:w="1510" w:type="dxa"/>
            <w:vMerge w:val="continue"/>
            <w:tcBorders>
              <w:top w:val="single" w:color="auto" w:sz="4" w:space="0"/>
              <w:left w:val="double" w:color="auto" w:sz="6" w:space="0"/>
              <w:bottom w:val="single" w:color="000000"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55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843" w:type="dxa"/>
            <w:gridSpan w:val="2"/>
            <w:tcBorders>
              <w:top w:val="nil"/>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17" w:type="dxa"/>
            <w:vMerge w:val="continue"/>
            <w:tcBorders>
              <w:top w:val="nil"/>
              <w:left w:val="single" w:color="auto" w:sz="4" w:space="0"/>
              <w:bottom w:val="single" w:color="auto" w:sz="4" w:space="0"/>
              <w:right w:val="single" w:color="auto" w:sz="4" w:space="0"/>
            </w:tcBorders>
            <w:shd w:val="clear" w:color="auto" w:fill="F2F2F2"/>
            <w:vAlign w:val="center"/>
          </w:tcPr>
          <w:p>
            <w:pPr>
              <w:widowControl/>
              <w:jc w:val="left"/>
              <w:rPr>
                <w:rFonts w:hint="eastAsia" w:ascii="宋体" w:hAnsi="宋体" w:eastAsia="宋体" w:cs="宋体"/>
                <w:b w:val="0"/>
                <w:bCs w:val="0"/>
                <w:kern w:val="0"/>
                <w:sz w:val="16"/>
                <w:szCs w:val="16"/>
              </w:rPr>
            </w:pPr>
          </w:p>
        </w:tc>
        <w:tc>
          <w:tcPr>
            <w:tcW w:w="2674"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873" w:type="dxa"/>
            <w:tcBorders>
              <w:top w:val="nil"/>
              <w:left w:val="nil"/>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6" w:space="0"/>
              <w:bottom w:val="single" w:color="auto"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通讯地址</w:t>
            </w:r>
          </w:p>
        </w:tc>
        <w:tc>
          <w:tcPr>
            <w:tcW w:w="6111" w:type="dxa"/>
            <w:gridSpan w:val="5"/>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38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邮政编码</w:t>
            </w:r>
          </w:p>
        </w:tc>
        <w:tc>
          <w:tcPr>
            <w:tcW w:w="1873" w:type="dxa"/>
            <w:tcBorders>
              <w:top w:val="single" w:color="auto" w:sz="4" w:space="0"/>
              <w:left w:val="single" w:color="auto" w:sz="4" w:space="0"/>
              <w:bottom w:val="single" w:color="auto" w:sz="4" w:space="0"/>
              <w:right w:val="double" w:color="auto" w:sz="6" w:space="0"/>
            </w:tcBorders>
            <w:shd w:val="clear" w:color="auto" w:fill="auto"/>
            <w:vAlign w:val="center"/>
          </w:tcPr>
          <w:p>
            <w:pPr>
              <w:widowControl/>
              <w:jc w:val="left"/>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6" w:space="0"/>
              <w:bottom w:val="single" w:color="auto" w:sz="4" w:space="0"/>
              <w:right w:val="single" w:color="000000"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证件登记地址</w:t>
            </w:r>
          </w:p>
        </w:tc>
        <w:tc>
          <w:tcPr>
            <w:tcW w:w="9366" w:type="dxa"/>
            <w:gridSpan w:val="7"/>
            <w:tcBorders>
              <w:top w:val="single" w:color="auto" w:sz="4" w:space="0"/>
              <w:left w:val="nil"/>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账单方式</w:t>
            </w:r>
          </w:p>
        </w:tc>
        <w:tc>
          <w:tcPr>
            <w:tcW w:w="3402"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电子邮件</w:t>
            </w:r>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不需要</w:t>
            </w:r>
          </w:p>
        </w:tc>
        <w:tc>
          <w:tcPr>
            <w:tcW w:w="1417"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账单频率</w:t>
            </w:r>
          </w:p>
        </w:tc>
        <w:tc>
          <w:tcPr>
            <w:tcW w:w="4547" w:type="dxa"/>
            <w:gridSpan w:val="3"/>
            <w:tcBorders>
              <w:top w:val="single" w:color="auto" w:sz="4" w:space="0"/>
              <w:left w:val="single" w:color="auto" w:sz="4" w:space="0"/>
              <w:bottom w:val="single" w:color="auto" w:sz="4" w:space="0"/>
              <w:right w:val="double" w:color="auto" w:sz="6"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月度 </w:t>
            </w:r>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不需要 </w:t>
            </w: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000000"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是否符合专业投资者条件</w:t>
            </w:r>
          </w:p>
        </w:tc>
        <w:tc>
          <w:tcPr>
            <w:tcW w:w="7493"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1、金融资产不低于500万元人民币，或者最近3年个人年均收入不低于50万元人民币。</w:t>
            </w:r>
          </w:p>
          <w:p>
            <w:pP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2、具有2年以上证券、基金、期货、黄金、外汇等投资经历，或者具有2年以上金融产品设计、投资、风险管理及相关工作经历的自然人投资者，或者属于《证券期货投资者适当性管理办法》第八条第（一）款所规定的专业投资者的高级管理人员、获得职业资格认证的从事金融相关业务的注册会计师和律师。</w:t>
            </w:r>
          </w:p>
        </w:tc>
        <w:tc>
          <w:tcPr>
            <w:tcW w:w="1873" w:type="dxa"/>
            <w:tcBorders>
              <w:top w:val="single" w:color="auto" w:sz="4" w:space="0"/>
              <w:left w:val="single" w:color="auto" w:sz="4" w:space="0"/>
              <w:bottom w:val="single" w:color="auto" w:sz="4" w:space="0"/>
              <w:right w:val="double" w:color="auto" w:sz="6" w:space="0"/>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是  </w:t>
            </w:r>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否</w:t>
            </w:r>
          </w:p>
        </w:tc>
      </w:tr>
      <w:tr>
        <w:tblPrEx>
          <w:tblCellMar>
            <w:top w:w="0" w:type="dxa"/>
            <w:left w:w="108" w:type="dxa"/>
            <w:bottom w:w="0" w:type="dxa"/>
            <w:right w:w="108" w:type="dxa"/>
          </w:tblCellMar>
        </w:tblPrEx>
        <w:trPr>
          <w:trHeight w:val="227" w:hRule="atLeast"/>
        </w:trPr>
        <w:tc>
          <w:tcPr>
            <w:tcW w:w="1510" w:type="dxa"/>
            <w:vMerge w:val="restart"/>
            <w:tcBorders>
              <w:top w:val="single" w:color="auto" w:sz="4" w:space="0"/>
              <w:left w:val="double" w:color="000000" w:sz="6"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账户实际控制人</w:t>
            </w:r>
          </w:p>
        </w:tc>
        <w:tc>
          <w:tcPr>
            <w:tcW w:w="1842" w:type="dxa"/>
            <w:gridSpan w:val="2"/>
            <w:tcBorders>
              <w:top w:val="single" w:color="auto" w:sz="4" w:space="0"/>
              <w:left w:val="single" w:color="auto" w:sz="4" w:space="0"/>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姓名</w:t>
            </w:r>
          </w:p>
        </w:tc>
        <w:tc>
          <w:tcPr>
            <w:tcW w:w="2977" w:type="dxa"/>
            <w:gridSpan w:val="2"/>
            <w:tcBorders>
              <w:top w:val="single" w:color="auto" w:sz="4" w:space="0"/>
              <w:left w:val="nil"/>
              <w:right w:val="single" w:color="auto" w:sz="4" w:space="0"/>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92" w:type="dxa"/>
            <w:tcBorders>
              <w:top w:val="single" w:color="auto" w:sz="4" w:space="0"/>
              <w:left w:val="nil"/>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3255" w:type="dxa"/>
            <w:gridSpan w:val="2"/>
            <w:tcBorders>
              <w:top w:val="single" w:color="auto" w:sz="4" w:space="0"/>
              <w:left w:val="nil"/>
              <w:right w:val="double" w:color="auto" w:sz="6" w:space="0"/>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trHeight w:val="227" w:hRule="atLeast"/>
        </w:trPr>
        <w:tc>
          <w:tcPr>
            <w:tcW w:w="1510" w:type="dxa"/>
            <w:vMerge w:val="continue"/>
            <w:tcBorders>
              <w:left w:val="double" w:color="000000"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842" w:type="dxa"/>
            <w:gridSpan w:val="2"/>
            <w:tcBorders>
              <w:top w:val="single" w:color="auto" w:sz="4" w:space="0"/>
              <w:left w:val="single" w:color="auto" w:sz="4" w:space="0"/>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297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92" w:type="dxa"/>
            <w:tcBorders>
              <w:top w:val="single" w:color="auto" w:sz="4" w:space="0"/>
              <w:left w:val="nil"/>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3255" w:type="dxa"/>
            <w:gridSpan w:val="2"/>
            <w:tcBorders>
              <w:top w:val="single" w:color="auto" w:sz="4" w:space="0"/>
              <w:left w:val="nil"/>
              <w:bottom w:val="single" w:color="auto" w:sz="4" w:space="0"/>
              <w:right w:val="double" w:color="auto" w:sz="6" w:space="0"/>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trHeight w:val="227" w:hRule="atLeast"/>
        </w:trPr>
        <w:tc>
          <w:tcPr>
            <w:tcW w:w="1510" w:type="dxa"/>
            <w:vMerge w:val="restart"/>
            <w:tcBorders>
              <w:top w:val="single" w:color="auto" w:sz="4" w:space="0"/>
              <w:left w:val="double" w:color="000000"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实际受益人</w:t>
            </w:r>
          </w:p>
        </w:tc>
        <w:tc>
          <w:tcPr>
            <w:tcW w:w="9366" w:type="dxa"/>
            <w:gridSpan w:val="7"/>
            <w:tcBorders>
              <w:top w:val="single" w:color="auto" w:sz="4" w:space="0"/>
              <w:left w:val="single" w:color="auto" w:sz="4" w:space="0"/>
              <w:bottom w:val="single" w:color="auto" w:sz="4" w:space="0"/>
              <w:right w:val="double" w:color="auto" w:sz="6"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本人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他人，请继续填写以下信息：</w:t>
            </w:r>
          </w:p>
        </w:tc>
      </w:tr>
      <w:tr>
        <w:tblPrEx>
          <w:tblCellMar>
            <w:top w:w="0" w:type="dxa"/>
            <w:left w:w="108" w:type="dxa"/>
            <w:bottom w:w="0" w:type="dxa"/>
            <w:right w:w="108" w:type="dxa"/>
          </w:tblCellMar>
        </w:tblPrEx>
        <w:trPr>
          <w:trHeight w:val="227" w:hRule="atLeast"/>
        </w:trPr>
        <w:tc>
          <w:tcPr>
            <w:tcW w:w="1510" w:type="dxa"/>
            <w:vMerge w:val="continue"/>
            <w:tcBorders>
              <w:top w:val="single" w:color="auto" w:sz="4" w:space="0"/>
              <w:left w:val="double" w:color="000000"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842" w:type="dxa"/>
            <w:gridSpan w:val="2"/>
            <w:tcBorders>
              <w:top w:val="single" w:color="auto" w:sz="4" w:space="0"/>
              <w:left w:val="single" w:color="auto" w:sz="4" w:space="0"/>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姓名</w:t>
            </w:r>
          </w:p>
        </w:tc>
        <w:tc>
          <w:tcPr>
            <w:tcW w:w="297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92"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3255" w:type="dxa"/>
            <w:gridSpan w:val="2"/>
            <w:tcBorders>
              <w:top w:val="single" w:color="auto" w:sz="4" w:space="0"/>
              <w:left w:val="single" w:color="auto" w:sz="4" w:space="0"/>
              <w:bottom w:val="single" w:color="auto" w:sz="4" w:space="0"/>
              <w:right w:val="double" w:color="auto" w:sz="6" w:space="0"/>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227" w:hRule="atLeast"/>
        </w:trPr>
        <w:tc>
          <w:tcPr>
            <w:tcW w:w="1510" w:type="dxa"/>
            <w:vMerge w:val="continue"/>
            <w:tcBorders>
              <w:top w:val="single" w:color="auto" w:sz="4" w:space="0"/>
              <w:left w:val="double" w:color="000000" w:sz="6"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p>
        </w:tc>
        <w:tc>
          <w:tcPr>
            <w:tcW w:w="1842" w:type="dxa"/>
            <w:gridSpan w:val="2"/>
            <w:tcBorders>
              <w:top w:val="single" w:color="auto" w:sz="4" w:space="0"/>
              <w:left w:val="single" w:color="auto" w:sz="4" w:space="0"/>
              <w:bottom w:val="single" w:color="auto" w:sz="4" w:space="0"/>
              <w:right w:val="single" w:color="auto" w:sz="4" w:space="0"/>
            </w:tcBorders>
            <w:shd w:val="clear" w:color="auto" w:fill="F2F2F2"/>
            <w:noWrap/>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297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val="0"/>
                <w:bCs w:val="0"/>
                <w:kern w:val="0"/>
                <w:sz w:val="16"/>
                <w:szCs w:val="16"/>
              </w:rPr>
            </w:pPr>
          </w:p>
        </w:tc>
        <w:tc>
          <w:tcPr>
            <w:tcW w:w="1292"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3255" w:type="dxa"/>
            <w:gridSpan w:val="2"/>
            <w:tcBorders>
              <w:top w:val="single" w:color="auto" w:sz="4" w:space="0"/>
              <w:left w:val="single" w:color="auto" w:sz="4" w:space="0"/>
              <w:bottom w:val="single" w:color="auto" w:sz="4" w:space="0"/>
              <w:right w:val="double" w:color="auto" w:sz="6" w:space="0"/>
            </w:tcBorders>
            <w:shd w:val="clear" w:color="auto" w:fill="auto"/>
            <w:vAlign w:val="center"/>
          </w:tcPr>
          <w:p>
            <w:pPr>
              <w:widowControl/>
              <w:ind w:firstLine="160" w:firstLineChars="100"/>
              <w:jc w:val="left"/>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227" w:hRule="atLeast"/>
        </w:trPr>
        <w:tc>
          <w:tcPr>
            <w:tcW w:w="1510" w:type="dxa"/>
            <w:tcBorders>
              <w:top w:val="single" w:color="auto" w:sz="4" w:space="0"/>
              <w:left w:val="doub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不良诚信记录</w:t>
            </w:r>
          </w:p>
        </w:tc>
        <w:tc>
          <w:tcPr>
            <w:tcW w:w="9366" w:type="dxa"/>
            <w:gridSpan w:val="7"/>
            <w:tcBorders>
              <w:top w:val="single" w:color="auto" w:sz="4" w:space="0"/>
              <w:left w:val="single" w:color="auto" w:sz="4" w:space="0"/>
              <w:right w:val="double" w:color="auto" w:sz="6" w:space="0"/>
            </w:tcBorders>
            <w:shd w:val="clear" w:color="auto" w:fill="auto"/>
            <w:noWrap/>
            <w:vAlign w:val="center"/>
          </w:tcPr>
          <w:p>
            <w:pPr>
              <w:widowControl/>
              <w:ind w:left="1767" w:hanging="1760" w:hangingChars="1100"/>
              <w:jc w:val="left"/>
              <w:rPr>
                <w:rFonts w:hint="eastAsia" w:ascii="宋体" w:hAnsi="宋体" w:eastAsia="宋体" w:cs="宋体"/>
                <w:b w:val="0"/>
                <w:bCs w:val="0"/>
                <w:kern w:val="0"/>
                <w:sz w:val="16"/>
                <w:szCs w:val="16"/>
              </w:rPr>
            </w:pP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 xml:space="preserve">无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有，请说明：</w:t>
            </w:r>
          </w:p>
        </w:tc>
      </w:tr>
      <w:tr>
        <w:tblPrEx>
          <w:tblCellMar>
            <w:top w:w="0" w:type="dxa"/>
            <w:left w:w="108" w:type="dxa"/>
            <w:bottom w:w="0" w:type="dxa"/>
            <w:right w:w="108" w:type="dxa"/>
          </w:tblCellMar>
        </w:tblPrEx>
        <w:trPr>
          <w:trHeight w:val="282" w:hRule="atLeast"/>
        </w:trPr>
        <w:tc>
          <w:tcPr>
            <w:tcW w:w="1510" w:type="dxa"/>
            <w:tcBorders>
              <w:top w:val="single" w:color="auto" w:sz="4" w:space="0"/>
              <w:left w:val="double" w:color="auto" w:sz="4" w:space="0"/>
              <w:right w:val="single" w:color="auto" w:sz="4" w:space="0"/>
            </w:tcBorders>
            <w:shd w:val="clear" w:color="auto"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税收居民身份</w:t>
            </w:r>
          </w:p>
        </w:tc>
        <w:tc>
          <w:tcPr>
            <w:tcW w:w="9366" w:type="dxa"/>
            <w:gridSpan w:val="7"/>
            <w:tcBorders>
              <w:top w:val="single" w:color="auto" w:sz="4" w:space="0"/>
              <w:left w:val="single" w:color="auto" w:sz="4" w:space="0"/>
              <w:right w:val="double" w:color="auto" w:sz="6" w:space="0"/>
            </w:tcBorders>
            <w:shd w:val="clear" w:color="auto" w:fill="auto"/>
            <w:noWrap/>
            <w:vAlign w:val="center"/>
          </w:tcPr>
          <w:p>
            <w:pPr>
              <w:widowControl/>
              <w:ind w:left="1767" w:hanging="1760" w:hangingChars="1100"/>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是否为中国税收居民： □ 是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否，请填写《个人税收居民声明文件》</w:t>
            </w:r>
          </w:p>
        </w:tc>
      </w:tr>
      <w:tr>
        <w:tblPrEx>
          <w:tblCellMar>
            <w:top w:w="0" w:type="dxa"/>
            <w:left w:w="108" w:type="dxa"/>
            <w:bottom w:w="0" w:type="dxa"/>
            <w:right w:w="108" w:type="dxa"/>
          </w:tblCellMar>
        </w:tblPrEx>
        <w:trPr>
          <w:trHeight w:val="2055" w:hRule="atLeast"/>
        </w:trPr>
        <w:tc>
          <w:tcPr>
            <w:tcW w:w="10876" w:type="dxa"/>
            <w:gridSpan w:val="8"/>
            <w:tcBorders>
              <w:top w:val="double" w:color="auto" w:sz="6" w:space="0"/>
              <w:left w:val="double" w:color="auto" w:sz="6" w:space="0"/>
              <w:bottom w:val="nil"/>
              <w:right w:val="double" w:color="auto" w:sz="6" w:space="0"/>
            </w:tcBorders>
            <w:shd w:val="clear" w:color="auto" w:fill="auto"/>
            <w:vAlign w:val="center"/>
          </w:tcPr>
          <w:p>
            <w:pPr>
              <w:widowControl/>
              <w:jc w:val="left"/>
              <w:rPr>
                <w:rFonts w:hint="eastAsia" w:ascii="宋体" w:hAnsi="宋体" w:eastAsia="宋体" w:cs="宋体"/>
                <w:b/>
                <w:bCs/>
                <w:color w:val="FF0000"/>
                <w:kern w:val="0"/>
                <w:sz w:val="16"/>
                <w:szCs w:val="16"/>
              </w:rPr>
            </w:pPr>
          </w:p>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本投资人已了解国家有关证券投资基金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和反洗钱相关法律法规，已仔细阅读基金合同</w:t>
            </w:r>
            <w:r>
              <w:rPr>
                <w:rFonts w:hint="eastAsia" w:ascii="宋体" w:hAnsi="宋体" w:cs="宋体"/>
                <w:b/>
                <w:bCs/>
                <w:color w:val="000000"/>
                <w:kern w:val="0"/>
                <w:sz w:val="16"/>
                <w:szCs w:val="16"/>
                <w:lang w:val="en-US" w:eastAsia="zh-CN"/>
              </w:rPr>
              <w:t>/资产管理合同</w:t>
            </w:r>
            <w:r>
              <w:rPr>
                <w:rFonts w:hint="eastAsia" w:ascii="宋体" w:hAnsi="宋体" w:eastAsia="宋体" w:cs="宋体"/>
                <w:b/>
                <w:bCs/>
                <w:color w:val="000000"/>
                <w:kern w:val="0"/>
                <w:sz w:val="16"/>
                <w:szCs w:val="16"/>
              </w:rPr>
              <w:t>、最新招募</w:t>
            </w:r>
            <w:r>
              <w:rPr>
                <w:rFonts w:hint="eastAsia" w:ascii="宋体" w:hAnsi="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示书、客户维护费揭示书、公告、业务规则以及此表背面的“风险提示”和“注意事项”，并完全接受上述文件中载明的所有条款。本投资人保证此表中所填信息真实、准确、完整，并对其负责，本投资人授权博时财富基金销售有限公司在必要时可通过第三方机构核实本人提供信息的准确性，同时承诺用于投资的资金来源合法合规。</w:t>
            </w:r>
          </w:p>
          <w:p>
            <w:pPr>
              <w:widowControl/>
              <w:ind w:firstLine="321" w:firstLineChars="20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本投资人承诺以上信息发生变更时，及时告知贵机构并办理相关变更手续，可能影响风险承受能力的，本投资人将重新评估风险承受能力等级，如因资料不实或更改不及时而导致的法律责任自行承担。</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本投资人了解基金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投资具有风险，需要进行风险承受能力测评后方可进行认购、申购和转换交易。本投资人已谨慎评估自身风险承受能力、了解自身风险承受能力等级和所投资基金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的风险等级，自行承担投资风险。本投资人了解根据法规要求，若被评定为风险承受能力最低类别的投资者，将不能投资于风险等级高于最低风险承受能力的产品或接受相关服务。签字以示以上承诺及申请意愿为本投资人真实意思表示。</w:t>
            </w: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206" w:hRule="atLeast"/>
        </w:trPr>
        <w:tc>
          <w:tcPr>
            <w:tcW w:w="10876" w:type="dxa"/>
            <w:gridSpan w:val="8"/>
            <w:tcBorders>
              <w:top w:val="nil"/>
              <w:left w:val="double" w:color="auto" w:sz="6" w:space="0"/>
              <w:bottom w:val="single" w:color="auto" w:sz="4" w:space="0"/>
              <w:right w:val="double" w:color="auto" w:sz="6" w:space="0"/>
            </w:tcBorders>
            <w:shd w:val="clear" w:color="auto" w:fill="auto"/>
            <w:vAlign w:val="center"/>
          </w:tcPr>
          <w:p>
            <w:pPr>
              <w:widowControl/>
              <w:jc w:val="left"/>
              <w:rPr>
                <w:rFonts w:hint="default" w:ascii="宋体" w:hAnsi="宋体" w:eastAsia="宋体" w:cs="宋体"/>
                <w:b/>
                <w:bCs/>
                <w:color w:val="000000"/>
                <w:kern w:val="0"/>
                <w:sz w:val="16"/>
                <w:szCs w:val="16"/>
                <w:lang w:val="en-US" w:eastAsia="zh-CN"/>
              </w:rPr>
            </w:pPr>
            <w:r>
              <w:rPr>
                <w:rFonts w:hint="eastAsia" w:ascii="宋体" w:hAnsi="宋体" w:eastAsia="宋体" w:cs="宋体"/>
                <w:b/>
                <w:bCs/>
                <w:color w:val="000000"/>
                <w:kern w:val="0"/>
                <w:sz w:val="16"/>
                <w:szCs w:val="16"/>
              </w:rPr>
              <w:t xml:space="preserve"> 投资人签字:                                                                      年       月       日                                                             </w:t>
            </w:r>
            <w:r>
              <w:rPr>
                <w:rFonts w:hint="eastAsia" w:ascii="宋体" w:hAnsi="宋体" w:cs="宋体"/>
                <w:b/>
                <w:bCs/>
                <w:color w:val="000000"/>
                <w:kern w:val="0"/>
                <w:sz w:val="16"/>
                <w:szCs w:val="16"/>
                <w:lang w:val="en-US" w:eastAsia="zh-CN"/>
              </w:rPr>
              <w:t xml:space="preserve">                                                                 </w:t>
            </w:r>
          </w:p>
        </w:tc>
      </w:tr>
      <w:tr>
        <w:tblPrEx>
          <w:tblCellMar>
            <w:top w:w="0" w:type="dxa"/>
            <w:left w:w="108" w:type="dxa"/>
            <w:bottom w:w="0" w:type="dxa"/>
            <w:right w:w="108" w:type="dxa"/>
          </w:tblCellMar>
        </w:tblPrEx>
        <w:trPr>
          <w:trHeight w:val="169" w:hRule="atLeast"/>
        </w:trPr>
        <w:tc>
          <w:tcPr>
            <w:tcW w:w="10876" w:type="dxa"/>
            <w:gridSpan w:val="8"/>
            <w:tcBorders>
              <w:top w:val="single" w:color="auto" w:sz="4" w:space="0"/>
              <w:left w:val="nil"/>
              <w:bottom w:val="nil"/>
              <w:right w:val="nil"/>
            </w:tcBorders>
            <w:shd w:val="clear" w:color="auto" w:fill="auto"/>
            <w:vAlign w:val="center"/>
          </w:tcPr>
          <w:p>
            <w:pPr>
              <w:widowControl/>
              <w:jc w:val="left"/>
              <w:rPr>
                <w:rFonts w:hint="default" w:ascii="宋体" w:hAnsi="宋体" w:eastAsia="宋体" w:cs="宋体"/>
                <w:b/>
                <w:bCs/>
                <w:color w:val="000000"/>
                <w:kern w:val="0"/>
                <w:sz w:val="16"/>
                <w:szCs w:val="16"/>
                <w:lang w:val="en-US" w:eastAsia="zh-CN"/>
              </w:rPr>
            </w:pPr>
            <w:r>
              <w:rPr>
                <w:rFonts w:hint="eastAsia" w:ascii="宋体" w:hAnsi="宋体" w:eastAsia="宋体" w:cs="宋体"/>
                <w:color w:val="000000"/>
                <w:kern w:val="0"/>
                <w:sz w:val="16"/>
                <w:szCs w:val="16"/>
              </w:rPr>
              <w:t>操作员:</w:t>
            </w:r>
            <w:r>
              <w:rPr>
                <w:rFonts w:hint="eastAsia" w:ascii="宋体" w:hAnsi="宋体" w:cs="宋体"/>
                <w:color w:val="000000"/>
                <w:kern w:val="0"/>
                <w:sz w:val="16"/>
                <w:szCs w:val="16"/>
                <w:lang w:val="en-US" w:eastAsia="zh-CN"/>
              </w:rPr>
              <w:t xml:space="preserve">                                    </w:t>
            </w:r>
            <w:r>
              <w:rPr>
                <w:rFonts w:hint="eastAsia" w:ascii="宋体" w:hAnsi="宋体" w:eastAsia="宋体" w:cs="宋体"/>
                <w:color w:val="000000"/>
                <w:kern w:val="0"/>
                <w:sz w:val="16"/>
                <w:szCs w:val="16"/>
              </w:rPr>
              <w:t>复核员:</w:t>
            </w:r>
            <w:r>
              <w:rPr>
                <w:rFonts w:hint="eastAsia" w:ascii="宋体" w:hAnsi="宋体" w:cs="宋体"/>
                <w:color w:val="000000"/>
                <w:kern w:val="0"/>
                <w:sz w:val="16"/>
                <w:szCs w:val="16"/>
                <w:lang w:val="en-US" w:eastAsia="zh-CN"/>
              </w:rPr>
              <w:t xml:space="preserve">                               业务专用章</w:t>
            </w:r>
          </w:p>
        </w:tc>
      </w:tr>
    </w:tbl>
    <w:p>
      <w:pPr>
        <w:widowControl/>
        <w:spacing w:line="360" w:lineRule="auto"/>
        <w:jc w:val="left"/>
        <w:rPr>
          <w:rFonts w:hint="eastAsia" w:ascii="宋体" w:hAnsi="宋体" w:eastAsia="宋体" w:cs="宋体"/>
          <w:color w:val="000000"/>
          <w:kern w:val="0"/>
          <w:sz w:val="16"/>
          <w:szCs w:val="16"/>
        </w:rPr>
      </w:pPr>
      <w:r>
        <w:rPr>
          <w:rFonts w:hint="eastAsia" w:ascii="宋体" w:hAnsi="宋体" w:cs="宋体"/>
          <w:b w:val="0"/>
          <w:bCs w:val="0"/>
          <w:color w:val="000000"/>
          <w:kern w:val="0"/>
          <w:sz w:val="16"/>
          <w:szCs w:val="16"/>
        </w:rPr>
        <w:t>请用黑色或蓝黑色钢笔或签字笔，以正楷字体填写。如遇选择项，请在□内划“√”，涂改作废。</w:t>
      </w:r>
      <w:r>
        <w:rPr>
          <w:rFonts w:hint="eastAsia" w:ascii="宋体" w:hAnsi="宋体" w:eastAsia="宋体" w:cs="宋体"/>
          <w:color w:val="000000"/>
          <w:kern w:val="0"/>
          <w:sz w:val="16"/>
          <w:szCs w:val="16"/>
        </w:rPr>
        <w:br w:type="page"/>
      </w:r>
    </w:p>
    <w:p>
      <w:pPr>
        <w:keepNext w:val="0"/>
        <w:keepLines w:val="0"/>
        <w:pageBreakBefore w:val="0"/>
        <w:kinsoku/>
        <w:wordWrap/>
        <w:overflowPunct/>
        <w:topLinePunct w:val="0"/>
        <w:autoSpaceDE/>
        <w:autoSpaceDN/>
        <w:bidi w:val="0"/>
        <w:adjustRightInd/>
        <w:snapToGrid/>
        <w:spacing w:line="280" w:lineRule="exact"/>
        <w:textAlignment w:val="auto"/>
        <w:rPr>
          <w:rFonts w:hint="eastAsia" w:ascii="宋体" w:hAnsi="宋体" w:eastAsia="宋体" w:cs="宋体"/>
          <w:b/>
          <w:bCs/>
          <w:sz w:val="16"/>
          <w:szCs w:val="16"/>
        </w:rPr>
      </w:pPr>
      <w:r>
        <w:rPr>
          <w:rFonts w:hint="eastAsia" w:ascii="宋体" w:hAnsi="宋体" w:eastAsia="宋体" w:cs="宋体"/>
          <w:b/>
          <w:bCs/>
          <w:color w:val="000000"/>
          <w:kern w:val="0"/>
          <w:sz w:val="16"/>
          <w:szCs w:val="16"/>
        </w:rPr>
        <w:t xml:space="preserve"> </w:t>
      </w:r>
      <w:r>
        <w:rPr>
          <w:rFonts w:hint="eastAsia" w:ascii="宋体" w:hAnsi="宋体" w:eastAsia="宋体" w:cs="宋体"/>
          <w:b/>
          <w:bCs/>
          <w:sz w:val="16"/>
          <w:szCs w:val="16"/>
        </w:rPr>
        <w:t>填表须知</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sz w:val="16"/>
          <w:szCs w:val="16"/>
        </w:rPr>
        <w:t>办理开户、</w:t>
      </w:r>
      <w:r>
        <w:rPr>
          <w:rFonts w:hint="eastAsia" w:ascii="宋体" w:hAnsi="宋体" w:eastAsia="宋体" w:cs="宋体"/>
          <w:bCs/>
          <w:sz w:val="16"/>
          <w:szCs w:val="16"/>
        </w:rPr>
        <w:t>登记基金账号需提供填妥并由本人签字的本申请表、《个人税收居民纳税声明文件》；</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开户时，投资人必须出具有效身份证件原件及其签字复印件，如有代办人，还需提供代办人的有效身份证件原件及其签字复印件，以及投资人授权代办人办理基金业务的公证书原件；</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“银行账户信息”是博时财富用于投资人赎回、分红和退款资金划入的银行账户，该账户的户名必须和投资人名称一致。出示指定银行储蓄存折或银行借记卡原件，提供复印件；</w:t>
      </w:r>
    </w:p>
    <w:p>
      <w:pPr>
        <w:keepNext w:val="0"/>
        <w:keepLines w:val="0"/>
        <w:pageBreakBefore w:val="0"/>
        <w:numPr>
          <w:ilvl w:val="0"/>
          <w:numId w:val="2"/>
        </w:numPr>
        <w:kinsoku/>
        <w:wordWrap/>
        <w:overflowPunct/>
        <w:topLinePunct w:val="0"/>
        <w:autoSpaceDE/>
        <w:autoSpaceDN/>
        <w:bidi w:val="0"/>
        <w:adjustRightInd/>
        <w:snapToGrid/>
        <w:spacing w:line="280" w:lineRule="exact"/>
        <w:ind w:left="0" w:firstLine="0"/>
        <w:jc w:val="left"/>
        <w:textAlignment w:val="auto"/>
        <w:rPr>
          <w:rFonts w:hint="eastAsia" w:ascii="宋体" w:hAnsi="宋体" w:eastAsia="宋体" w:cs="宋体"/>
          <w:bCs/>
          <w:sz w:val="16"/>
          <w:szCs w:val="16"/>
        </w:rPr>
      </w:pPr>
      <w:r>
        <w:rPr>
          <w:rFonts w:hint="eastAsia" w:ascii="宋体" w:hAnsi="宋体" w:eastAsia="宋体" w:cs="宋体"/>
          <w:bCs/>
          <w:sz w:val="16"/>
          <w:szCs w:val="16"/>
        </w:rPr>
        <w:t>请投资人认真核对“</w:t>
      </w:r>
      <w:r>
        <w:rPr>
          <w:rFonts w:hint="eastAsia" w:ascii="宋体" w:hAnsi="宋体" w:cs="宋体"/>
          <w:bCs/>
          <w:sz w:val="16"/>
          <w:szCs w:val="16"/>
          <w:lang w:val="en-US" w:eastAsia="zh-CN"/>
        </w:rPr>
        <w:t>通讯地址</w:t>
      </w:r>
      <w:r>
        <w:rPr>
          <w:rFonts w:hint="eastAsia" w:ascii="宋体" w:hAnsi="宋体" w:eastAsia="宋体" w:cs="宋体"/>
          <w:bCs/>
          <w:sz w:val="16"/>
          <w:szCs w:val="16"/>
        </w:rPr>
        <w:t>”，并按照省-市-县/区-街道/镇-路/街-号/门牌号/楼/大厦/小区-房号/室填写；投资人需提前阅读《</w:t>
      </w:r>
      <w:r>
        <w:rPr>
          <w:rFonts w:hint="eastAsia" w:ascii="宋体" w:hAnsi="宋体" w:cs="宋体"/>
          <w:bCs/>
          <w:sz w:val="16"/>
          <w:szCs w:val="16"/>
        </w:rPr>
        <w:t>博时财富基金销售有限公司投资人权益须知</w:t>
      </w:r>
      <w:r>
        <w:rPr>
          <w:rFonts w:hint="eastAsia" w:ascii="宋体" w:hAnsi="宋体" w:eastAsia="宋体" w:cs="宋体"/>
          <w:bCs/>
          <w:sz w:val="16"/>
          <w:szCs w:val="16"/>
        </w:rPr>
        <w:t>》，并在《</w:t>
      </w:r>
      <w:r>
        <w:rPr>
          <w:rFonts w:hint="eastAsia" w:ascii="宋体" w:hAnsi="宋体" w:cs="宋体"/>
          <w:bCs/>
          <w:sz w:val="16"/>
          <w:szCs w:val="16"/>
        </w:rPr>
        <w:t>博时财富基金销售有限公司投资人权益须知</w:t>
      </w:r>
      <w:r>
        <w:rPr>
          <w:rFonts w:hint="eastAsia" w:ascii="宋体" w:hAnsi="宋体" w:eastAsia="宋体" w:cs="宋体"/>
          <w:bCs/>
          <w:sz w:val="16"/>
          <w:szCs w:val="16"/>
        </w:rPr>
        <w:t>》上签字确认；</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办理资料变更业务需提供填妥并由本人签字的本申请表；</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变更资料时，投资人必须出具有效身份证件原件（邮寄办理无需提供）及其签字复印件，如有代办人，还需提供代办人的有效身份证件原件（邮寄办理无需提供）及其签字复印件，以及投资人授权代办人办理基金业务的公证书原件；</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变更重要资料</w:t>
      </w:r>
      <w:r>
        <w:rPr>
          <w:rFonts w:hint="eastAsia"/>
          <w:lang w:eastAsia="zh-CN"/>
        </w:rPr>
        <w:t>（</w:t>
      </w:r>
      <w:r>
        <w:rPr>
          <w:rFonts w:hint="eastAsia" w:ascii="宋体" w:hAnsi="宋体" w:eastAsia="宋体" w:cs="宋体"/>
          <w:bCs/>
          <w:sz w:val="16"/>
          <w:szCs w:val="16"/>
          <w:lang w:val="en-US" w:eastAsia="zh-CN"/>
        </w:rPr>
        <w:t>包括</w:t>
      </w:r>
      <w:r>
        <w:rPr>
          <w:rFonts w:hint="eastAsia" w:ascii="宋体" w:hAnsi="宋体" w:eastAsia="宋体" w:cs="宋体"/>
          <w:bCs/>
          <w:sz w:val="16"/>
          <w:szCs w:val="16"/>
        </w:rPr>
        <w:t>投资人姓名、证件类型、证件号码</w:t>
      </w:r>
      <w:r>
        <w:rPr>
          <w:rFonts w:hint="eastAsia" w:ascii="宋体" w:hAnsi="宋体" w:cs="宋体"/>
          <w:bCs/>
          <w:sz w:val="16"/>
          <w:szCs w:val="16"/>
          <w:lang w:eastAsia="zh-CN"/>
        </w:rPr>
        <w:t>）</w:t>
      </w:r>
      <w:r>
        <w:rPr>
          <w:rFonts w:hint="eastAsia" w:ascii="宋体" w:hAnsi="宋体" w:eastAsia="宋体" w:cs="宋体"/>
          <w:bCs/>
          <w:sz w:val="16"/>
          <w:szCs w:val="16"/>
        </w:rPr>
        <w:t>时，投资人除填写此表外，还须出具本人有效的身份证件原件（邮寄办理无需提供）及其签字复印件，以及齐备的公安机关等相关机构出具的变更证明材料原件；</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变更“银行账户信息”时，投资人除填写此表外，还须出具本人有效的身份证件原件（邮寄办理无需提供）及其签字复印件、本人指定银行卡原件（邮寄办理无需提供）及复印件，以及银行出具的账户证明文件原件（内容包含投资人姓名、证件号码、变更后银行账号并加盖银行业务章）；</w:t>
      </w:r>
    </w:p>
    <w:p>
      <w:pPr>
        <w:keepNext w:val="0"/>
        <w:keepLines w:val="0"/>
        <w:pageBreakBefore w:val="0"/>
        <w:numPr>
          <w:ilvl w:val="0"/>
          <w:numId w:val="2"/>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职业</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请在以下类型中选择：</w:t>
      </w:r>
    </w:p>
    <w:p>
      <w:pPr>
        <w:keepNext w:val="0"/>
        <w:keepLines w:val="0"/>
        <w:pageBreakBefore w:val="0"/>
        <w:numPr>
          <w:ilvl w:val="0"/>
          <w:numId w:val="0"/>
        </w:numPr>
        <w:kinsoku/>
        <w:wordWrap/>
        <w:overflowPunct/>
        <w:topLinePunct w:val="0"/>
        <w:autoSpaceDE/>
        <w:autoSpaceDN/>
        <w:bidi w:val="0"/>
        <w:adjustRightInd/>
        <w:snapToGrid/>
        <w:spacing w:line="280" w:lineRule="exact"/>
        <w:ind w:left="319" w:leftChars="152" w:firstLine="0" w:firstLineChars="0"/>
        <w:jc w:val="lef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01|政府部门、02|教科文、文艺工作人员、03|金融、04|商贸、05|房地产、06|制造业、07|自由职业、08|其它、09|事业单位、 10|国有企业、11|公务员、12|专业技术人员、13|办事人员、14|军人、15|商业和服务类人员、16|生产、运输设备操作人员、18|农、林、牧、渔、水利业生产人员、19|公司管理人员、20|研发人员、21|教师、22|法官、律师、书记员、23|编辑、24|医生、25|护士、26|工程师。</w:t>
      </w:r>
    </w:p>
    <w:p>
      <w:pPr>
        <w:keepNext w:val="0"/>
        <w:keepLines w:val="0"/>
        <w:pageBreakBefore w:val="0"/>
        <w:kinsoku/>
        <w:wordWrap/>
        <w:overflowPunct/>
        <w:topLinePunct w:val="0"/>
        <w:autoSpaceDE/>
        <w:autoSpaceDN/>
        <w:bidi w:val="0"/>
        <w:adjustRightInd/>
        <w:snapToGrid/>
        <w:spacing w:before="156" w:beforeLines="50" w:line="280" w:lineRule="exact"/>
        <w:textAlignment w:val="auto"/>
        <w:rPr>
          <w:rFonts w:hint="eastAsia" w:ascii="宋体" w:hAnsi="宋体" w:eastAsia="宋体" w:cs="宋体"/>
          <w:b/>
          <w:bCs/>
          <w:sz w:val="16"/>
          <w:szCs w:val="16"/>
        </w:rPr>
      </w:pPr>
      <w:r>
        <w:rPr>
          <w:rFonts w:hint="eastAsia" w:ascii="宋体" w:hAnsi="宋体" w:eastAsia="宋体" w:cs="宋体"/>
          <w:b/>
          <w:bCs/>
          <w:sz w:val="16"/>
          <w:szCs w:val="16"/>
        </w:rPr>
        <w:t>风险提示</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博时财富基金销售有限公司（以下简称“博时财富”）代销的基金</w:t>
      </w:r>
      <w:r>
        <w:rPr>
          <w:rFonts w:hint="eastAsia" w:ascii="宋体" w:hAnsi="宋体" w:eastAsia="宋体" w:cs="宋体"/>
          <w:sz w:val="16"/>
          <w:szCs w:val="16"/>
          <w:lang w:val="en-US" w:eastAsia="zh-CN"/>
        </w:rPr>
        <w:t>/资管管理计划</w:t>
      </w:r>
      <w:r>
        <w:rPr>
          <w:rFonts w:hint="eastAsia" w:ascii="宋体" w:hAnsi="宋体" w:eastAsia="宋体" w:cs="宋体"/>
          <w:bCs/>
          <w:sz w:val="16"/>
          <w:szCs w:val="16"/>
        </w:rPr>
        <w:t>均经中国证券监督管理委员会核准发行</w:t>
      </w:r>
      <w:r>
        <w:rPr>
          <w:rFonts w:hint="eastAsia" w:ascii="宋体" w:hAnsi="宋体" w:cs="宋体"/>
          <w:bCs/>
          <w:sz w:val="16"/>
          <w:szCs w:val="16"/>
          <w:lang w:val="en-US" w:eastAsia="zh-CN"/>
        </w:rPr>
        <w:t>或在中国证券投资基金业协会备案发行</w:t>
      </w:r>
      <w:r>
        <w:rPr>
          <w:rFonts w:hint="eastAsia" w:ascii="宋体" w:hAnsi="宋体" w:eastAsia="宋体" w:cs="宋体"/>
          <w:bCs/>
          <w:sz w:val="16"/>
          <w:szCs w:val="16"/>
        </w:rPr>
        <w:t>。但中国证监会</w:t>
      </w:r>
      <w:r>
        <w:rPr>
          <w:rFonts w:hint="eastAsia" w:ascii="宋体" w:hAnsi="宋体" w:cs="宋体"/>
          <w:bCs/>
          <w:sz w:val="16"/>
          <w:szCs w:val="16"/>
          <w:lang w:val="en-US" w:eastAsia="zh-CN"/>
        </w:rPr>
        <w:t>或中国证券投资基金业协会</w:t>
      </w:r>
      <w:r>
        <w:rPr>
          <w:rFonts w:hint="eastAsia" w:ascii="宋体" w:hAnsi="宋体" w:eastAsia="宋体" w:cs="宋体"/>
          <w:bCs/>
          <w:sz w:val="16"/>
          <w:szCs w:val="16"/>
        </w:rPr>
        <w:t>对</w:t>
      </w:r>
      <w:r>
        <w:rPr>
          <w:rFonts w:hint="eastAsia" w:ascii="宋体" w:hAnsi="宋体" w:eastAsia="宋体" w:cs="宋体"/>
          <w:sz w:val="16"/>
          <w:szCs w:val="16"/>
          <w:lang w:val="en-US" w:eastAsia="zh-CN"/>
        </w:rPr>
        <w:t>本公司代销的产品</w:t>
      </w:r>
      <w:r>
        <w:rPr>
          <w:rFonts w:hint="eastAsia" w:ascii="宋体" w:hAnsi="宋体" w:eastAsia="宋体" w:cs="宋体"/>
          <w:bCs/>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eastAsia="宋体" w:cs="宋体"/>
          <w:bCs/>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eastAsia="宋体" w:cs="宋体"/>
          <w:bCs/>
          <w:sz w:val="16"/>
          <w:szCs w:val="16"/>
        </w:rPr>
        <w:t>投资没有风险。</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运营状况与净值变化引致的投资风险，由投资人自行负担。中国证监会的核准并不代表中国证监会对该</w:t>
      </w:r>
      <w:r>
        <w:rPr>
          <w:rFonts w:hint="eastAsia" w:ascii="宋体" w:hAnsi="宋体" w:cs="宋体"/>
          <w:bCs/>
          <w:sz w:val="16"/>
          <w:szCs w:val="16"/>
          <w:lang w:val="en-US" w:eastAsia="zh-CN"/>
        </w:rPr>
        <w:t>产品</w:t>
      </w:r>
      <w:r>
        <w:rPr>
          <w:rFonts w:hint="eastAsia" w:ascii="宋体" w:hAnsi="宋体" w:eastAsia="宋体" w:cs="宋体"/>
          <w:bCs/>
          <w:sz w:val="16"/>
          <w:szCs w:val="16"/>
        </w:rPr>
        <w:t>的风险和收益做出实质性判断、推荐或者保证。</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由于不可抗力、无法估值、巨额赎回等情形发生，</w:t>
      </w:r>
      <w:r>
        <w:rPr>
          <w:rFonts w:hint="eastAsia" w:ascii="宋体" w:hAnsi="宋体" w:cs="宋体"/>
          <w:bCs/>
          <w:sz w:val="16"/>
          <w:szCs w:val="16"/>
          <w:lang w:val="en-US" w:eastAsia="zh-CN"/>
        </w:rPr>
        <w:t>产品管理人</w:t>
      </w:r>
      <w:r>
        <w:rPr>
          <w:rFonts w:hint="eastAsia" w:ascii="宋体" w:hAnsi="宋体" w:eastAsia="宋体" w:cs="宋体"/>
          <w:bCs/>
          <w:sz w:val="16"/>
          <w:szCs w:val="16"/>
        </w:rPr>
        <w:t>可按照基金合同</w:t>
      </w:r>
      <w:r>
        <w:rPr>
          <w:rFonts w:hint="eastAsia" w:ascii="宋体" w:hAnsi="宋体" w:cs="宋体"/>
          <w:bCs/>
          <w:sz w:val="16"/>
          <w:szCs w:val="16"/>
          <w:lang w:val="en-US" w:eastAsia="zh-CN"/>
        </w:rPr>
        <w:t>/资产管理合同</w:t>
      </w:r>
      <w:r>
        <w:rPr>
          <w:rFonts w:hint="eastAsia" w:ascii="宋体" w:hAnsi="宋体" w:eastAsia="宋体" w:cs="宋体"/>
          <w:bCs/>
          <w:sz w:val="16"/>
          <w:szCs w:val="16"/>
        </w:rPr>
        <w:t>、最新招募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w:t>
      </w:r>
      <w:r>
        <w:rPr>
          <w:rFonts w:hint="eastAsia" w:ascii="宋体" w:hAnsi="宋体" w:cs="宋体"/>
          <w:bCs/>
          <w:sz w:val="16"/>
          <w:szCs w:val="16"/>
          <w:lang w:eastAsia="zh-CN"/>
        </w:rPr>
        <w:t>、产品</w:t>
      </w:r>
      <w:r>
        <w:rPr>
          <w:rFonts w:hint="eastAsia" w:ascii="宋体" w:hAnsi="宋体" w:cs="宋体"/>
          <w:bCs/>
          <w:sz w:val="16"/>
          <w:szCs w:val="16"/>
          <w:lang w:val="en-US" w:eastAsia="zh-CN"/>
        </w:rPr>
        <w:t>资料</w:t>
      </w:r>
      <w:r>
        <w:rPr>
          <w:rFonts w:hint="eastAsia" w:ascii="宋体" w:hAnsi="宋体" w:cs="宋体"/>
          <w:bCs/>
          <w:sz w:val="16"/>
          <w:szCs w:val="16"/>
          <w:lang w:eastAsia="zh-CN"/>
        </w:rPr>
        <w:t>概要</w:t>
      </w:r>
      <w:r>
        <w:rPr>
          <w:rFonts w:hint="eastAsia" w:ascii="宋体" w:hAnsi="宋体" w:eastAsia="宋体" w:cs="宋体"/>
          <w:bCs/>
          <w:sz w:val="16"/>
          <w:szCs w:val="16"/>
        </w:rPr>
        <w:t>等</w:t>
      </w:r>
      <w:r>
        <w:rPr>
          <w:rFonts w:hint="eastAsia" w:ascii="宋体" w:hAnsi="宋体" w:cs="宋体"/>
          <w:bCs/>
          <w:sz w:val="16"/>
          <w:szCs w:val="16"/>
          <w:lang w:val="en-US" w:eastAsia="zh-CN"/>
        </w:rPr>
        <w:t>法律文件</w:t>
      </w:r>
      <w:r>
        <w:rPr>
          <w:rFonts w:hint="eastAsia" w:ascii="宋体" w:hAnsi="宋体" w:eastAsia="宋体" w:cs="宋体"/>
          <w:bCs/>
          <w:sz w:val="16"/>
          <w:szCs w:val="16"/>
        </w:rPr>
        <w:t>载明的规定暂停接受投资人的赎回申请，或者延缓支付赎回款项。投资人自行承担由此产生的风险。敬请详细了解有关规定。</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收益风险将由投资人自行承担。</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资产损失的风险由遭受损失方自行承担。</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投资人在办理基金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投资人应当认真阅读基金合同</w:t>
      </w:r>
      <w:r>
        <w:rPr>
          <w:rFonts w:hint="eastAsia" w:ascii="宋体" w:hAnsi="宋体" w:cs="宋体"/>
          <w:bCs/>
          <w:sz w:val="16"/>
          <w:szCs w:val="16"/>
          <w:lang w:val="en-US" w:eastAsia="zh-CN"/>
        </w:rPr>
        <w:t>/资产管理合同</w:t>
      </w:r>
      <w:r>
        <w:rPr>
          <w:rFonts w:hint="eastAsia" w:ascii="宋体" w:hAnsi="宋体" w:cs="宋体"/>
          <w:bCs/>
          <w:sz w:val="16"/>
          <w:szCs w:val="16"/>
          <w:lang w:eastAsia="zh-CN"/>
        </w:rPr>
        <w:t>、</w:t>
      </w:r>
      <w:r>
        <w:rPr>
          <w:rFonts w:hint="eastAsia" w:ascii="宋体" w:hAnsi="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说明书、产品资料概要、产品风险揭示书等法律文件，了解</w:t>
      </w:r>
      <w:r>
        <w:rPr>
          <w:rFonts w:hint="eastAsia" w:ascii="宋体" w:hAnsi="宋体" w:cs="宋体"/>
          <w:bCs/>
          <w:sz w:val="16"/>
          <w:szCs w:val="16"/>
          <w:lang w:val="en-US" w:eastAsia="zh-CN"/>
        </w:rPr>
        <w:t>产品</w:t>
      </w:r>
      <w:r>
        <w:rPr>
          <w:rFonts w:hint="eastAsia" w:ascii="宋体" w:hAnsi="宋体" w:eastAsia="宋体" w:cs="宋体"/>
          <w:bCs/>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bCs/>
          <w:sz w:val="16"/>
          <w:szCs w:val="16"/>
        </w:rPr>
        <w:t>是否和投资人的风险承受能力相适应。</w:t>
      </w:r>
    </w:p>
    <w:p>
      <w:pPr>
        <w:keepNext w:val="0"/>
        <w:keepLines w:val="0"/>
        <w:pageBreakBefore w:val="0"/>
        <w:numPr>
          <w:ilvl w:val="0"/>
          <w:numId w:val="3"/>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cs="宋体"/>
          <w:bCs/>
          <w:sz w:val="16"/>
          <w:szCs w:val="16"/>
          <w:lang w:val="en-US" w:eastAsia="zh-CN"/>
        </w:rPr>
        <w:t>/资产管理合同</w:t>
      </w:r>
      <w:r>
        <w:rPr>
          <w:rFonts w:hint="eastAsia" w:ascii="宋体" w:hAnsi="宋体" w:eastAsia="宋体" w:cs="宋体"/>
          <w:bCs/>
          <w:sz w:val="16"/>
          <w:szCs w:val="16"/>
        </w:rPr>
        <w:t>另有规定的除外。</w:t>
      </w:r>
    </w:p>
    <w:p>
      <w:pPr>
        <w:keepNext w:val="0"/>
        <w:keepLines w:val="0"/>
        <w:pageBreakBefore w:val="0"/>
        <w:kinsoku/>
        <w:wordWrap/>
        <w:overflowPunct/>
        <w:topLinePunct w:val="0"/>
        <w:autoSpaceDE/>
        <w:autoSpaceDN/>
        <w:bidi w:val="0"/>
        <w:adjustRightInd/>
        <w:snapToGrid/>
        <w:spacing w:before="156" w:beforeLines="50" w:line="280" w:lineRule="exact"/>
        <w:textAlignment w:val="auto"/>
        <w:rPr>
          <w:rFonts w:hint="eastAsia" w:ascii="宋体" w:hAnsi="宋体" w:eastAsia="宋体" w:cs="宋体"/>
          <w:b/>
          <w:bCs w:val="0"/>
          <w:sz w:val="16"/>
          <w:szCs w:val="16"/>
        </w:rPr>
      </w:pPr>
      <w:r>
        <w:rPr>
          <w:rFonts w:hint="eastAsia" w:ascii="宋体" w:hAnsi="宋体" w:eastAsia="宋体" w:cs="宋体"/>
          <w:b/>
          <w:bCs w:val="0"/>
          <w:sz w:val="16"/>
          <w:szCs w:val="16"/>
        </w:rPr>
        <w:t>其他注意事项</w:t>
      </w:r>
    </w:p>
    <w:p>
      <w:pPr>
        <w:keepNext w:val="0"/>
        <w:keepLines w:val="0"/>
        <w:pageBreakBefore w:val="0"/>
        <w:numPr>
          <w:ilvl w:val="0"/>
          <w:numId w:val="4"/>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此表仅作为个人投资者基金</w:t>
      </w:r>
      <w:r>
        <w:rPr>
          <w:rFonts w:hint="eastAsia" w:ascii="宋体" w:hAnsi="宋体" w:cs="宋体"/>
          <w:bCs/>
          <w:sz w:val="16"/>
          <w:szCs w:val="16"/>
          <w:lang w:val="en-US" w:eastAsia="zh-CN"/>
        </w:rPr>
        <w:t>账</w:t>
      </w:r>
      <w:r>
        <w:rPr>
          <w:rFonts w:hint="eastAsia" w:ascii="宋体" w:hAnsi="宋体" w:eastAsia="宋体" w:cs="宋体"/>
          <w:bCs/>
          <w:sz w:val="16"/>
          <w:szCs w:val="16"/>
        </w:rPr>
        <w:t>户业务申请之用，不作为博时财富对该项业务的确认；</w:t>
      </w:r>
    </w:p>
    <w:p>
      <w:pPr>
        <w:keepNext w:val="0"/>
        <w:keepLines w:val="0"/>
        <w:pageBreakBefore w:val="0"/>
        <w:numPr>
          <w:ilvl w:val="0"/>
          <w:numId w:val="4"/>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开立基金账户的投资者必须是中华人民共和国法律、法规规定的合法投资者；</w:t>
      </w:r>
    </w:p>
    <w:p>
      <w:pPr>
        <w:keepNext w:val="0"/>
        <w:keepLines w:val="0"/>
        <w:pageBreakBefore w:val="0"/>
        <w:numPr>
          <w:ilvl w:val="0"/>
          <w:numId w:val="4"/>
        </w:numPr>
        <w:kinsoku/>
        <w:wordWrap/>
        <w:overflowPunct/>
        <w:topLinePunct w:val="0"/>
        <w:autoSpaceDE/>
        <w:autoSpaceDN/>
        <w:bidi w:val="0"/>
        <w:adjustRightInd/>
        <w:snapToGrid/>
        <w:spacing w:line="280" w:lineRule="exact"/>
        <w:jc w:val="left"/>
        <w:textAlignment w:val="auto"/>
        <w:rPr>
          <w:rFonts w:hint="eastAsia" w:ascii="宋体" w:hAnsi="宋体" w:eastAsia="宋体" w:cs="宋体"/>
          <w:bCs/>
          <w:sz w:val="16"/>
          <w:szCs w:val="16"/>
        </w:rPr>
      </w:pPr>
      <w:r>
        <w:rPr>
          <w:rFonts w:hint="eastAsia" w:ascii="宋体" w:hAnsi="宋体" w:eastAsia="宋体" w:cs="宋体"/>
          <w:bCs/>
          <w:sz w:val="16"/>
          <w:szCs w:val="16"/>
        </w:rPr>
        <w:t>投资人需在开户当天进行投资人风险调查问卷填写，确认自身风险等级。</w:t>
      </w:r>
      <w:r>
        <w:rPr>
          <w:rFonts w:hint="eastAsia" w:ascii="宋体" w:hAnsi="宋体" w:eastAsia="宋体" w:cs="宋体"/>
          <w:sz w:val="16"/>
          <w:szCs w:val="16"/>
        </w:rPr>
        <w:t>所有博时财富的客户，需要进行风险承受能力测评后方可进行认购、申购、转换和定投交易</w:t>
      </w:r>
      <w:r>
        <w:rPr>
          <w:rFonts w:hint="eastAsia" w:ascii="宋体" w:hAnsi="宋体" w:eastAsia="宋体" w:cs="宋体"/>
          <w:bCs/>
          <w:sz w:val="16"/>
          <w:szCs w:val="16"/>
        </w:rPr>
        <w:t>；</w:t>
      </w:r>
    </w:p>
    <w:p>
      <w:pPr>
        <w:pStyle w:val="21"/>
        <w:keepNext w:val="0"/>
        <w:keepLines w:val="0"/>
        <w:pageBreakBefore w:val="0"/>
        <w:numPr>
          <w:ilvl w:val="0"/>
          <w:numId w:val="4"/>
        </w:numPr>
        <w:kinsoku/>
        <w:wordWrap/>
        <w:overflowPunct/>
        <w:topLinePunct w:val="0"/>
        <w:autoSpaceDE/>
        <w:autoSpaceDN/>
        <w:bidi w:val="0"/>
        <w:adjustRightInd/>
        <w:snapToGrid/>
        <w:spacing w:line="280" w:lineRule="exact"/>
        <w:ind w:firstLineChars="0"/>
        <w:textAlignment w:val="auto"/>
        <w:rPr>
          <w:rFonts w:hint="eastAsia" w:ascii="宋体" w:hAnsi="宋体" w:eastAsia="宋体" w:cs="宋体"/>
          <w:sz w:val="16"/>
          <w:szCs w:val="18"/>
        </w:rPr>
      </w:pPr>
      <w:r>
        <w:rPr>
          <w:rFonts w:hint="eastAsia" w:ascii="宋体" w:hAnsi="宋体" w:eastAsia="宋体" w:cs="宋体"/>
          <w:sz w:val="16"/>
          <w:szCs w:val="18"/>
        </w:rPr>
        <w:t>博时财富柜台地址：广东省深圳市福田区莲花街道福新社区益田路5999号基金大厦19层  邮政编码：518017；</w:t>
      </w:r>
    </w:p>
    <w:p>
      <w:pPr>
        <w:pStyle w:val="21"/>
        <w:keepNext w:val="0"/>
        <w:keepLines w:val="0"/>
        <w:pageBreakBefore w:val="0"/>
        <w:widowControl/>
        <w:numPr>
          <w:ilvl w:val="0"/>
          <w:numId w:val="4"/>
        </w:numPr>
        <w:kinsoku/>
        <w:wordWrap/>
        <w:overflowPunct/>
        <w:topLinePunct w:val="0"/>
        <w:autoSpaceDE/>
        <w:autoSpaceDN/>
        <w:bidi w:val="0"/>
        <w:adjustRightInd/>
        <w:snapToGrid/>
        <w:spacing w:line="280" w:lineRule="exact"/>
        <w:ind w:firstLineChars="0"/>
        <w:jc w:val="left"/>
        <w:textAlignment w:val="auto"/>
        <w:rPr>
          <w:rFonts w:hint="eastAsia" w:ascii="宋体" w:hAnsi="宋体" w:eastAsia="宋体" w:cs="宋体"/>
          <w:sz w:val="16"/>
          <w:szCs w:val="18"/>
        </w:rPr>
      </w:pPr>
      <w:r>
        <w:rPr>
          <w:rFonts w:hint="eastAsia" w:ascii="宋体" w:hAnsi="宋体" w:eastAsia="宋体" w:cs="宋体"/>
          <w:sz w:val="16"/>
          <w:szCs w:val="18"/>
        </w:rPr>
        <w:t>请仔细阅读博时财富公开发布的信息，如希望获取更多信息或进行投诉，请登录博时财富网站www.boserawealth.com或拨打博时财富客户服务电话4006105568（免长途话费）。</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Lucida Console">
    <w:panose1 w:val="020B0609040504020204"/>
    <w:charset w:val="00"/>
    <w:family w:val="auto"/>
    <w:pitch w:val="default"/>
    <w:sig w:usb0="8000028F" w:usb1="00001800" w:usb2="00000000" w:usb3="00000000" w:csb0="0000001F" w:csb1="D7D70000"/>
  </w:font>
  <w:font w:name="icon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2E4C1D"/>
    <w:multiLevelType w:val="multilevel"/>
    <w:tmpl w:val="112E4C1D"/>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42E042D8"/>
    <w:multiLevelType w:val="multilevel"/>
    <w:tmpl w:val="42E042D8"/>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4F0C3DA8"/>
    <w:multiLevelType w:val="multilevel"/>
    <w:tmpl w:val="4F0C3DA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5CA459A1"/>
    <w:multiLevelType w:val="multilevel"/>
    <w:tmpl w:val="5CA459A1"/>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7F2"/>
    <w:rsid w:val="000E54A2"/>
    <w:rsid w:val="001C47F2"/>
    <w:rsid w:val="001C7435"/>
    <w:rsid w:val="00370145"/>
    <w:rsid w:val="003C5B0B"/>
    <w:rsid w:val="006D483E"/>
    <w:rsid w:val="007613E5"/>
    <w:rsid w:val="007748C7"/>
    <w:rsid w:val="00776C4D"/>
    <w:rsid w:val="007B20BB"/>
    <w:rsid w:val="007B48D0"/>
    <w:rsid w:val="0095581E"/>
    <w:rsid w:val="00A15337"/>
    <w:rsid w:val="00AA5797"/>
    <w:rsid w:val="00B17033"/>
    <w:rsid w:val="00B94B6B"/>
    <w:rsid w:val="00D12D5D"/>
    <w:rsid w:val="00EE458A"/>
    <w:rsid w:val="00FA5E7B"/>
    <w:rsid w:val="00FB6A40"/>
    <w:rsid w:val="01AD6A22"/>
    <w:rsid w:val="02DA2A2A"/>
    <w:rsid w:val="033B5248"/>
    <w:rsid w:val="033D49E5"/>
    <w:rsid w:val="035E3CA2"/>
    <w:rsid w:val="0387029B"/>
    <w:rsid w:val="073B05B5"/>
    <w:rsid w:val="084A5791"/>
    <w:rsid w:val="08564041"/>
    <w:rsid w:val="092579CF"/>
    <w:rsid w:val="096A75FA"/>
    <w:rsid w:val="098224B5"/>
    <w:rsid w:val="0A1F5758"/>
    <w:rsid w:val="0A8671E1"/>
    <w:rsid w:val="0ACE2947"/>
    <w:rsid w:val="0AFD7E5A"/>
    <w:rsid w:val="0B402F20"/>
    <w:rsid w:val="0BA672B5"/>
    <w:rsid w:val="0C080F9F"/>
    <w:rsid w:val="0C136446"/>
    <w:rsid w:val="0C495685"/>
    <w:rsid w:val="0DD13F75"/>
    <w:rsid w:val="0E193444"/>
    <w:rsid w:val="0E3E13BE"/>
    <w:rsid w:val="0ED70194"/>
    <w:rsid w:val="1033117C"/>
    <w:rsid w:val="115111EB"/>
    <w:rsid w:val="1242493D"/>
    <w:rsid w:val="138775D7"/>
    <w:rsid w:val="14D9302F"/>
    <w:rsid w:val="15713236"/>
    <w:rsid w:val="16341896"/>
    <w:rsid w:val="16724BA8"/>
    <w:rsid w:val="176A312B"/>
    <w:rsid w:val="182876B1"/>
    <w:rsid w:val="19DA7FF8"/>
    <w:rsid w:val="1C136B68"/>
    <w:rsid w:val="1CDE1B9D"/>
    <w:rsid w:val="1DAC775C"/>
    <w:rsid w:val="1EDD51FD"/>
    <w:rsid w:val="21A514FB"/>
    <w:rsid w:val="2215120E"/>
    <w:rsid w:val="22736870"/>
    <w:rsid w:val="24394E20"/>
    <w:rsid w:val="24863122"/>
    <w:rsid w:val="24B05C97"/>
    <w:rsid w:val="26C21F18"/>
    <w:rsid w:val="272525FE"/>
    <w:rsid w:val="27D93406"/>
    <w:rsid w:val="27ED363B"/>
    <w:rsid w:val="29BB019E"/>
    <w:rsid w:val="2A5971BD"/>
    <w:rsid w:val="2BDD4BFA"/>
    <w:rsid w:val="2CE0661C"/>
    <w:rsid w:val="2D3454FD"/>
    <w:rsid w:val="2DE74363"/>
    <w:rsid w:val="2E300278"/>
    <w:rsid w:val="2E347CFB"/>
    <w:rsid w:val="2E4C7348"/>
    <w:rsid w:val="2FEC7699"/>
    <w:rsid w:val="31C63384"/>
    <w:rsid w:val="32380315"/>
    <w:rsid w:val="32AA6CEF"/>
    <w:rsid w:val="33CB758F"/>
    <w:rsid w:val="353D4996"/>
    <w:rsid w:val="37EE56DB"/>
    <w:rsid w:val="3A25301D"/>
    <w:rsid w:val="3BB35742"/>
    <w:rsid w:val="3D242D44"/>
    <w:rsid w:val="3F9D7615"/>
    <w:rsid w:val="3FBE104C"/>
    <w:rsid w:val="3FC5385B"/>
    <w:rsid w:val="42085F38"/>
    <w:rsid w:val="4261376A"/>
    <w:rsid w:val="471820A5"/>
    <w:rsid w:val="47C933BB"/>
    <w:rsid w:val="4819071D"/>
    <w:rsid w:val="48AF4467"/>
    <w:rsid w:val="49F85B61"/>
    <w:rsid w:val="4AD6483E"/>
    <w:rsid w:val="4AFB43D0"/>
    <w:rsid w:val="4BE24FA9"/>
    <w:rsid w:val="4D226E7A"/>
    <w:rsid w:val="503F080C"/>
    <w:rsid w:val="51462D09"/>
    <w:rsid w:val="517B667D"/>
    <w:rsid w:val="51AA5DC7"/>
    <w:rsid w:val="524E0373"/>
    <w:rsid w:val="52CF08E6"/>
    <w:rsid w:val="530E00F5"/>
    <w:rsid w:val="53653EF3"/>
    <w:rsid w:val="54C56E0A"/>
    <w:rsid w:val="55152977"/>
    <w:rsid w:val="5742397C"/>
    <w:rsid w:val="58737345"/>
    <w:rsid w:val="5A2174C7"/>
    <w:rsid w:val="5D64499C"/>
    <w:rsid w:val="5E1C4F26"/>
    <w:rsid w:val="62110D01"/>
    <w:rsid w:val="642962C8"/>
    <w:rsid w:val="643C4CD4"/>
    <w:rsid w:val="653C07CB"/>
    <w:rsid w:val="65870882"/>
    <w:rsid w:val="667216AB"/>
    <w:rsid w:val="66CA4BBE"/>
    <w:rsid w:val="66E62045"/>
    <w:rsid w:val="671A1CE3"/>
    <w:rsid w:val="67DF30CD"/>
    <w:rsid w:val="6808604A"/>
    <w:rsid w:val="69FD02DC"/>
    <w:rsid w:val="6A386A67"/>
    <w:rsid w:val="6A6C3D92"/>
    <w:rsid w:val="6B364C8C"/>
    <w:rsid w:val="6B4E5DA1"/>
    <w:rsid w:val="6E18730F"/>
    <w:rsid w:val="6EDA58F1"/>
    <w:rsid w:val="70623734"/>
    <w:rsid w:val="70D42631"/>
    <w:rsid w:val="716D0CBA"/>
    <w:rsid w:val="73704071"/>
    <w:rsid w:val="737E7A88"/>
    <w:rsid w:val="746878B9"/>
    <w:rsid w:val="756879BC"/>
    <w:rsid w:val="76B57EF9"/>
    <w:rsid w:val="77EC28E4"/>
    <w:rsid w:val="784D7EC2"/>
    <w:rsid w:val="786E4FDD"/>
    <w:rsid w:val="7911515F"/>
    <w:rsid w:val="7A2424A0"/>
    <w:rsid w:val="7A246B82"/>
    <w:rsid w:val="7B4F0C9B"/>
    <w:rsid w:val="7D6F34C1"/>
    <w:rsid w:val="7D8C2647"/>
    <w:rsid w:val="7E901B3E"/>
    <w:rsid w:val="7EAA4112"/>
    <w:rsid w:val="7F7C1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22"/>
    <w:semiHidden/>
    <w:unhideWhenUsed/>
    <w:qFormat/>
    <w:uiPriority w:val="99"/>
    <w:rPr>
      <w:sz w:val="18"/>
      <w:szCs w:val="18"/>
    </w:rPr>
  </w:style>
  <w:style w:type="paragraph" w:styleId="4">
    <w:name w:val="footer"/>
    <w:basedOn w:val="1"/>
    <w:link w:val="20"/>
    <w:unhideWhenUsed/>
    <w:qFormat/>
    <w:uiPriority w:val="99"/>
    <w:pPr>
      <w:tabs>
        <w:tab w:val="center" w:pos="4153"/>
        <w:tab w:val="right" w:pos="8306"/>
      </w:tabs>
      <w:snapToGrid w:val="0"/>
      <w:jc w:val="left"/>
    </w:pPr>
    <w:rPr>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1"/>
      <w:szCs w:val="21"/>
      <w:lang w:val="en-US" w:eastAsia="zh-CN" w:bidi="ar"/>
    </w:rPr>
  </w:style>
  <w:style w:type="character" w:styleId="9">
    <w:name w:val="Strong"/>
    <w:basedOn w:val="8"/>
    <w:qFormat/>
    <w:uiPriority w:val="22"/>
    <w:rPr>
      <w:b/>
      <w:bCs/>
    </w:rPr>
  </w:style>
  <w:style w:type="character" w:styleId="10">
    <w:name w:val="FollowedHyperlink"/>
    <w:basedOn w:val="8"/>
    <w:semiHidden/>
    <w:unhideWhenUsed/>
    <w:qFormat/>
    <w:uiPriority w:val="99"/>
    <w:rPr>
      <w:color w:val="800080"/>
      <w:u w:val="none"/>
    </w:rPr>
  </w:style>
  <w:style w:type="character" w:styleId="11">
    <w:name w:val="Emphasis"/>
    <w:basedOn w:val="8"/>
    <w:qFormat/>
    <w:uiPriority w:val="20"/>
  </w:style>
  <w:style w:type="character" w:styleId="12">
    <w:name w:val="HTML Definition"/>
    <w:basedOn w:val="8"/>
    <w:semiHidden/>
    <w:unhideWhenUsed/>
    <w:qFormat/>
    <w:uiPriority w:val="99"/>
  </w:style>
  <w:style w:type="character" w:styleId="13">
    <w:name w:val="HTML Typewriter"/>
    <w:basedOn w:val="8"/>
    <w:semiHidden/>
    <w:unhideWhenUsed/>
    <w:qFormat/>
    <w:uiPriority w:val="99"/>
    <w:rPr>
      <w:rFonts w:ascii="Lucida Console" w:hAnsi="Lucida Console" w:eastAsia="Lucida Console" w:cs="Lucida Console"/>
      <w:sz w:val="18"/>
      <w:szCs w:val="18"/>
    </w:rPr>
  </w:style>
  <w:style w:type="character" w:styleId="14">
    <w:name w:val="HTML Acronym"/>
    <w:basedOn w:val="8"/>
    <w:semiHidden/>
    <w:unhideWhenUsed/>
    <w:qFormat/>
    <w:uiPriority w:val="99"/>
  </w:style>
  <w:style w:type="character" w:styleId="15">
    <w:name w:val="HTML Variable"/>
    <w:basedOn w:val="8"/>
    <w:semiHidden/>
    <w:unhideWhenUsed/>
    <w:qFormat/>
    <w:uiPriority w:val="99"/>
  </w:style>
  <w:style w:type="character" w:styleId="16">
    <w:name w:val="Hyperlink"/>
    <w:basedOn w:val="8"/>
    <w:semiHidden/>
    <w:unhideWhenUsed/>
    <w:qFormat/>
    <w:uiPriority w:val="99"/>
    <w:rPr>
      <w:color w:val="0000FF"/>
      <w:u w:val="none"/>
    </w:rPr>
  </w:style>
  <w:style w:type="character" w:styleId="17">
    <w:name w:val="HTML Code"/>
    <w:basedOn w:val="8"/>
    <w:semiHidden/>
    <w:unhideWhenUsed/>
    <w:qFormat/>
    <w:uiPriority w:val="99"/>
    <w:rPr>
      <w:rFonts w:hint="default" w:ascii="Lucida Console" w:hAnsi="Lucida Console" w:eastAsia="Lucida Console" w:cs="Lucida Console"/>
      <w:sz w:val="18"/>
      <w:szCs w:val="18"/>
    </w:rPr>
  </w:style>
  <w:style w:type="character" w:styleId="18">
    <w:name w:val="HTML Cite"/>
    <w:basedOn w:val="8"/>
    <w:semiHidden/>
    <w:unhideWhenUsed/>
    <w:qFormat/>
    <w:uiPriority w:val="99"/>
  </w:style>
  <w:style w:type="character" w:customStyle="1" w:styleId="19">
    <w:name w:val="页眉 字符"/>
    <w:basedOn w:val="8"/>
    <w:link w:val="5"/>
    <w:qFormat/>
    <w:uiPriority w:val="99"/>
    <w:rPr>
      <w:sz w:val="18"/>
      <w:szCs w:val="18"/>
    </w:rPr>
  </w:style>
  <w:style w:type="character" w:customStyle="1" w:styleId="20">
    <w:name w:val="页脚 字符"/>
    <w:basedOn w:val="8"/>
    <w:link w:val="4"/>
    <w:qFormat/>
    <w:uiPriority w:val="99"/>
    <w:rPr>
      <w:sz w:val="18"/>
      <w:szCs w:val="18"/>
    </w:rPr>
  </w:style>
  <w:style w:type="paragraph" w:styleId="21">
    <w:name w:val="List Paragraph"/>
    <w:basedOn w:val="1"/>
    <w:qFormat/>
    <w:uiPriority w:val="34"/>
    <w:pPr>
      <w:ind w:firstLine="420" w:firstLineChars="200"/>
    </w:pPr>
  </w:style>
  <w:style w:type="character" w:customStyle="1" w:styleId="22">
    <w:name w:val="批注框文本 字符"/>
    <w:basedOn w:val="8"/>
    <w:link w:val="3"/>
    <w:semiHidden/>
    <w:qFormat/>
    <w:uiPriority w:val="99"/>
    <w:rPr>
      <w:rFonts w:ascii="Calibri" w:hAnsi="Calibri" w:eastAsia="宋体" w:cs="Times New Roman"/>
      <w:sz w:val="18"/>
      <w:szCs w:val="18"/>
    </w:rPr>
  </w:style>
  <w:style w:type="character" w:customStyle="1" w:styleId="23">
    <w:name w:val="bom-addr"/>
    <w:basedOn w:val="8"/>
    <w:qFormat/>
    <w:uiPriority w:val="0"/>
  </w:style>
  <w:style w:type="character" w:customStyle="1" w:styleId="24">
    <w:name w:val="hover22"/>
    <w:basedOn w:val="8"/>
    <w:qFormat/>
    <w:uiPriority w:val="0"/>
    <w:rPr>
      <w:color w:val="5FB878"/>
    </w:rPr>
  </w:style>
  <w:style w:type="character" w:customStyle="1" w:styleId="25">
    <w:name w:val="hover23"/>
    <w:basedOn w:val="8"/>
    <w:qFormat/>
    <w:uiPriority w:val="0"/>
    <w:rPr>
      <w:color w:val="FFFFFF"/>
    </w:rPr>
  </w:style>
  <w:style w:type="character" w:customStyle="1" w:styleId="26">
    <w:name w:val="hover24"/>
    <w:basedOn w:val="8"/>
    <w:qFormat/>
    <w:uiPriority w:val="0"/>
    <w:rPr>
      <w:color w:val="5FB878"/>
    </w:rPr>
  </w:style>
  <w:style w:type="character" w:customStyle="1" w:styleId="27">
    <w:name w:val="after"/>
    <w:basedOn w:val="8"/>
    <w:qFormat/>
    <w:uiPriority w:val="0"/>
    <w:rPr>
      <w:rFonts w:hint="default" w:ascii="iconfont" w:hAnsi="iconfont" w:eastAsia="iconfont" w:cs="iconfont"/>
      <w:color w:val="B5151D"/>
      <w:sz w:val="24"/>
      <w:szCs w:val="24"/>
    </w:rPr>
  </w:style>
  <w:style w:type="character" w:customStyle="1" w:styleId="28">
    <w:name w:val="after1"/>
    <w:basedOn w:val="8"/>
    <w:qFormat/>
    <w:uiPriority w:val="0"/>
  </w:style>
  <w:style w:type="character" w:customStyle="1" w:styleId="29">
    <w:name w:val="after2"/>
    <w:basedOn w:val="8"/>
    <w:qFormat/>
    <w:uiPriority w:val="0"/>
  </w:style>
  <w:style w:type="character" w:customStyle="1" w:styleId="30">
    <w:name w:val="after3"/>
    <w:basedOn w:val="8"/>
    <w:qFormat/>
    <w:uiPriority w:val="0"/>
  </w:style>
  <w:style w:type="character" w:customStyle="1" w:styleId="31">
    <w:name w:val="after4"/>
    <w:basedOn w:val="8"/>
    <w:qFormat/>
    <w:uiPriority w:val="0"/>
    <w:rPr>
      <w:shd w:val="clear" w:fill="333333"/>
    </w:rPr>
  </w:style>
  <w:style w:type="character" w:customStyle="1" w:styleId="32">
    <w:name w:val="after5"/>
    <w:basedOn w:val="8"/>
    <w:qFormat/>
    <w:uiPriority w:val="0"/>
    <w:rPr>
      <w:rFonts w:hint="default" w:ascii="iconfont" w:hAnsi="iconfont" w:eastAsia="iconfont" w:cs="iconfont"/>
      <w:color w:val="FFFFFF"/>
      <w:sz w:val="24"/>
      <w:szCs w:val="24"/>
    </w:rPr>
  </w:style>
  <w:style w:type="character" w:customStyle="1" w:styleId="33">
    <w:name w:val="after6"/>
    <w:basedOn w:val="8"/>
    <w:qFormat/>
    <w:uiPriority w:val="0"/>
    <w:rPr>
      <w:rFonts w:hint="default" w:ascii="iconfont" w:hAnsi="iconfont" w:eastAsia="iconfont" w:cs="iconfont"/>
      <w:sz w:val="24"/>
      <w:szCs w:val="24"/>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161eb5e-5062-48e9-8ced-9e8cfc259ea1}"/>
        <w:style w:val=""/>
        <w:category>
          <w:name w:val="常规"/>
          <w:gallery w:val="placeholder"/>
        </w:category>
        <w:types>
          <w:type w:val="bbPlcHdr"/>
        </w:types>
        <w:behaviors>
          <w:behavior w:val="content"/>
        </w:behaviors>
        <w:description w:val=""/>
        <w:guid w:val="{3161eb5e-5062-48e9-8ced-9e8cfc259ea1}"/>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Pages>
  <Words>628</Words>
  <Characters>3583</Characters>
  <Lines>29</Lines>
  <Paragraphs>8</Paragraphs>
  <TotalTime>2</TotalTime>
  <ScaleCrop>false</ScaleCrop>
  <LinksUpToDate>false</LinksUpToDate>
  <CharactersWithSpaces>4203</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2021-09-28T04:26:00Z</dcterms:created>
  <dc:creator>韩明亮</dc:creator>
  <cp:lastModifiedBy>gaom</cp:lastModifiedBy>
  <dcterms:modified xsi:type="dcterms:W3CDTF">2024-04-08T11:49:58Z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66F01539033341A6A663C06C2463A7C8</vt:lpwstr>
  </property>
</Properties>
</file>