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/>
          <w:b/>
          <w:color w:val="FF0000"/>
          <w:sz w:val="18"/>
        </w:rPr>
      </w:pPr>
      <w:bookmarkStart w:id="0" w:name="_GoBack"/>
      <w:bookmarkEnd w:id="0"/>
      <w:r>
        <w:rPr>
          <w:rFonts w:hint="eastAsia" w:ascii="宋体" w:hAnsi="宋体"/>
          <w:b/>
          <w:color w:val="FF0000"/>
          <w:sz w:val="18"/>
        </w:rPr>
        <w:t>(请用黑色或蓝黑色钢笔或签字笔，以正楷字体填写。如遇选择项，请在□内划“√”，涂改作废。个人密码挂失业务须由投资人本人办理。)</w:t>
      </w:r>
    </w:p>
    <w:p>
      <w:pPr>
        <w:shd w:val="clear" w:color="auto" w:fill="FFCC99"/>
        <w:spacing w:line="240" w:lineRule="exact"/>
        <w:jc w:val="center"/>
        <w:rPr>
          <w:rFonts w:hint="eastAsia" w:ascii="黑体" w:eastAsia="黑体"/>
          <w:b/>
          <w:bCs/>
        </w:rPr>
      </w:pPr>
      <w:r>
        <w:rPr>
          <w:rFonts w:hint="eastAsia" w:ascii="黑体" w:eastAsia="黑体"/>
          <w:b/>
          <w:bCs/>
        </w:rPr>
        <w:t>博时</w:t>
      </w:r>
      <w:r>
        <w:rPr>
          <w:rFonts w:hint="eastAsia" w:ascii="黑体" w:eastAsia="黑体"/>
          <w:b/>
          <w:bCs/>
          <w:lang w:val="en-US" w:eastAsia="zh-CN"/>
        </w:rPr>
        <w:t>财富</w:t>
      </w:r>
      <w:r>
        <w:rPr>
          <w:rFonts w:hint="eastAsia" w:ascii="黑体" w:eastAsia="黑体"/>
          <w:b/>
          <w:bCs/>
        </w:rPr>
        <w:t>交易账户信息</w:t>
      </w:r>
    </w:p>
    <w:p>
      <w:pPr>
        <w:spacing w:line="360" w:lineRule="auto"/>
        <w:rPr>
          <w:rFonts w:hint="default" w:ascii="宋体" w:hAnsi="宋体" w:eastAsia="宋体"/>
          <w:lang w:val="en-US" w:eastAsia="zh-CN"/>
        </w:rPr>
      </w:pPr>
      <w:r>
        <w:rPr>
          <w:rFonts w:hint="eastAsia" w:ascii="宋体" w:hAnsi="宋体"/>
          <w:bCs/>
        </w:rPr>
        <w:t>业务类型：</w:t>
      </w:r>
      <w:r>
        <w:rPr>
          <w:rFonts w:ascii="宋体" w:hAnsi="宋体"/>
          <w:bCs/>
          <w:sz w:val="24"/>
        </w:rPr>
        <w:sym w:font="Wingdings 2" w:char="00A3"/>
      </w:r>
      <w:r>
        <w:rPr>
          <w:rFonts w:hint="eastAsia" w:ascii="宋体" w:hAnsi="宋体"/>
          <w:sz w:val="21"/>
          <w:szCs w:val="21"/>
          <w:lang w:val="en-US" w:eastAsia="zh-CN"/>
        </w:rPr>
        <w:t>账户解锁</w:t>
      </w:r>
      <w:r>
        <w:rPr>
          <w:rFonts w:hint="eastAsia" w:ascii="宋体" w:hAnsi="宋体"/>
        </w:rPr>
        <w:t xml:space="preserve">          □</w:t>
      </w:r>
      <w:r>
        <w:rPr>
          <w:rFonts w:hint="eastAsia" w:ascii="宋体" w:hAnsi="宋体"/>
          <w:lang w:val="en-US" w:eastAsia="zh-CN"/>
        </w:rPr>
        <w:t xml:space="preserve">交易密码修改           </w:t>
      </w:r>
      <w:r>
        <w:rPr>
          <w:rFonts w:ascii="宋体" w:hAnsi="宋体"/>
          <w:bCs/>
          <w:sz w:val="24"/>
        </w:rPr>
        <w:sym w:font="Wingdings 2" w:char="00A3"/>
      </w:r>
      <w:r>
        <w:rPr>
          <w:rFonts w:hint="eastAsia" w:ascii="宋体" w:hAnsi="宋体"/>
        </w:rPr>
        <w:t>交易密码挂失</w:t>
      </w:r>
    </w:p>
    <w:p>
      <w:pPr>
        <w:shd w:val="clear" w:color="auto" w:fill="FFCC99"/>
        <w:spacing w:line="240" w:lineRule="exact"/>
        <w:jc w:val="center"/>
        <w:rPr>
          <w:rFonts w:hint="eastAsia" w:ascii="黑体" w:eastAsia="黑体"/>
          <w:b/>
          <w:bCs/>
        </w:rPr>
      </w:pPr>
      <w:r>
        <w:rPr>
          <w:rFonts w:hint="eastAsia" w:ascii="黑体" w:eastAsia="黑体"/>
          <w:b/>
          <w:bCs/>
        </w:rPr>
        <w:t>投资人信息</w:t>
      </w:r>
    </w:p>
    <w:p>
      <w:pPr>
        <w:spacing w:line="360" w:lineRule="auto"/>
        <w:rPr>
          <w:rFonts w:ascii="宋体" w:hAnsi="宋体"/>
          <w:bCs/>
          <w:szCs w:val="21"/>
          <w:u w:val="single"/>
        </w:rPr>
      </w:pPr>
      <w:r>
        <w:rPr>
          <w:rFonts w:hint="eastAsia" w:ascii="宋体" w:hAnsi="宋体"/>
          <w:bCs/>
          <w:szCs w:val="21"/>
        </w:rPr>
        <w:t>交易账号：</w:t>
      </w:r>
    </w:p>
    <w:p>
      <w:pPr>
        <w:spacing w:line="360" w:lineRule="auto"/>
        <w:rPr>
          <w:rFonts w:hint="eastAsia" w:ascii="宋体" w:hAnsi="宋体"/>
          <w:bCs/>
          <w:szCs w:val="21"/>
          <w:u w:val="single"/>
        </w:rPr>
      </w:pPr>
      <w:r>
        <w:rPr>
          <w:rFonts w:hint="eastAsia" w:ascii="宋体" w:hAnsi="宋体"/>
          <w:bCs/>
        </w:rPr>
        <w:t>基金账号：</w:t>
      </w:r>
    </w:p>
    <w:p>
      <w:pPr>
        <w:spacing w:line="360" w:lineRule="auto"/>
        <w:rPr>
          <w:rFonts w:hint="eastAsia"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投资人全称：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联系电话：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证件类型：</w:t>
      </w:r>
    </w:p>
    <w:p>
      <w:pPr>
        <w:spacing w:line="360" w:lineRule="auto"/>
        <w:rPr>
          <w:rFonts w:hint="eastAsia" w:ascii="宋体" w:hAnsi="宋体"/>
          <w:sz w:val="21"/>
          <w:szCs w:val="21"/>
          <w:lang w:val="en-US" w:eastAsia="zh-CN"/>
        </w:rPr>
      </w:pPr>
      <w:r>
        <w:rPr>
          <w:rFonts w:hint="eastAsia" w:ascii="宋体" w:hAnsi="宋体"/>
          <w:szCs w:val="21"/>
        </w:rPr>
        <w:t>个人投资者：</w:t>
      </w:r>
      <w:sdt>
        <w:sdtPr>
          <w:rPr>
            <w:rFonts w:hint="eastAsia" w:ascii="宋体" w:hAnsi="宋体"/>
            <w:b/>
            <w:bCs/>
            <w:sz w:val="21"/>
            <w:szCs w:val="21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b/>
            <w:bCs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身份证 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-60633901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MS Gothic" w:hAnsi="MS Gothic" w:eastAsia="宋体" w:cs="Times New Roman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户口本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港澳居民来往内地通行证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台胞证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外国人永久居留证  </w:t>
      </w:r>
    </w:p>
    <w:p>
      <w:pPr>
        <w:spacing w:line="360" w:lineRule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 xml:space="preserve">          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>其他</w:t>
      </w:r>
      <w:r>
        <w:rPr>
          <w:rFonts w:hint="eastAsia" w:ascii="宋体" w:hAnsi="宋体"/>
          <w:spacing w:val="10"/>
          <w:szCs w:val="21"/>
          <w:u w:val="single"/>
        </w:rPr>
        <w:t xml:space="preserve">               </w:t>
      </w:r>
      <w:r>
        <w:rPr>
          <w:rFonts w:hint="eastAsia" w:ascii="宋体" w:hAnsi="宋体"/>
          <w:sz w:val="21"/>
          <w:szCs w:val="21"/>
        </w:rPr>
        <w:t xml:space="preserve">  </w:t>
      </w:r>
    </w:p>
    <w:p>
      <w:pPr>
        <w:spacing w:line="360" w:lineRule="auto"/>
        <w:rPr>
          <w:rFonts w:hint="eastAsia" w:ascii="宋体" w:hAnsi="宋体"/>
          <w:spacing w:val="10"/>
          <w:szCs w:val="21"/>
          <w:u w:val="single"/>
        </w:rPr>
      </w:pPr>
      <w:r>
        <w:rPr>
          <w:rFonts w:hint="eastAsia" w:ascii="宋体" w:hAnsi="宋体"/>
          <w:sz w:val="21"/>
          <w:szCs w:val="21"/>
        </w:rPr>
        <w:t>机构投资者：</w:t>
      </w:r>
      <w:sdt>
        <w:sdtPr>
          <w:rPr>
            <w:rFonts w:hint="eastAsia" w:ascii="宋体" w:hAnsi="宋体"/>
            <w:spacing w:val="10"/>
            <w:szCs w:val="21"/>
          </w:rPr>
          <w:id w:val="1395397009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zCs w:val="21"/>
          <w:lang w:val="en-US" w:eastAsia="zh-CN"/>
        </w:rPr>
        <w:t>营</w:t>
      </w:r>
      <w:r>
        <w:rPr>
          <w:rFonts w:hint="eastAsia" w:ascii="宋体" w:hAnsi="宋体"/>
          <w:spacing w:val="10"/>
          <w:szCs w:val="21"/>
        </w:rPr>
        <w:t xml:space="preserve">业执照  </w:t>
      </w:r>
      <w:sdt>
        <w:sdtPr>
          <w:rPr>
            <w:rFonts w:hint="eastAsia" w:ascii="宋体" w:hAnsi="宋体"/>
            <w:spacing w:val="10"/>
            <w:szCs w:val="21"/>
          </w:rPr>
          <w:id w:val="1395397009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pacing w:val="10"/>
          <w:szCs w:val="21"/>
          <w:lang w:val="en-US" w:eastAsia="zh-CN"/>
        </w:rPr>
        <w:t>登记证书</w:t>
      </w:r>
      <w:r>
        <w:rPr>
          <w:rFonts w:hint="eastAsia" w:ascii="宋体" w:hAnsi="宋体"/>
          <w:spacing w:val="10"/>
          <w:szCs w:val="21"/>
        </w:rPr>
        <w:t xml:space="preserve">   </w:t>
      </w:r>
      <w:sdt>
        <w:sdtPr>
          <w:rPr>
            <w:rFonts w:hint="eastAsia" w:ascii="宋体" w:hAnsi="宋体"/>
            <w:spacing w:val="10"/>
            <w:szCs w:val="21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MS Gothic" w:hAnsi="MS Gothic" w:eastAsia="宋体" w:cs="Times New Roman"/>
              <w:spacing w:val="10"/>
              <w:kern w:val="2"/>
              <w:sz w:val="21"/>
              <w:szCs w:val="21"/>
              <w:lang w:val="en-US" w:eastAsia="zh-CN" w:bidi="ar-SA"/>
            </w:rPr>
            <w:t>☐</w:t>
          </w:r>
        </w:sdtContent>
      </w:sdt>
      <w:r>
        <w:rPr>
          <w:rFonts w:hint="eastAsia" w:ascii="宋体" w:hAnsi="宋体"/>
          <w:spacing w:val="10"/>
          <w:szCs w:val="21"/>
          <w:lang w:val="en-US" w:eastAsia="zh-CN"/>
        </w:rPr>
        <w:t>批文</w:t>
      </w:r>
      <w:r>
        <w:rPr>
          <w:rFonts w:hint="eastAsia" w:ascii="宋体" w:hAnsi="宋体"/>
          <w:spacing w:val="10"/>
          <w:szCs w:val="21"/>
        </w:rPr>
        <w:t xml:space="preserve">    </w:t>
      </w:r>
      <w:sdt>
        <w:sdtPr>
          <w:rPr>
            <w:rFonts w:hint="eastAsia" w:ascii="宋体" w:hAnsi="宋体"/>
            <w:spacing w:val="10"/>
            <w:szCs w:val="21"/>
          </w:rPr>
          <w:id w:val="625509808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pacing w:val="10"/>
            <w:szCs w:val="21"/>
          </w:rPr>
        </w:sdtEndPr>
        <w:sdtContent>
          <w:r>
            <w:rPr>
              <w:rFonts w:hint="eastAsia" w:ascii="宋体" w:hAnsi="宋体"/>
              <w:spacing w:val="10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pacing w:val="10"/>
          <w:szCs w:val="21"/>
        </w:rPr>
        <w:t>其他</w:t>
      </w:r>
      <w:r>
        <w:rPr>
          <w:rFonts w:hint="eastAsia" w:ascii="宋体" w:hAnsi="宋体"/>
          <w:spacing w:val="10"/>
          <w:szCs w:val="21"/>
          <w:u w:val="single"/>
        </w:rPr>
        <w:t xml:space="preserve">               </w:t>
      </w:r>
    </w:p>
    <w:p>
      <w:pPr>
        <w:spacing w:line="360" w:lineRule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证件号码：</w:t>
      </w:r>
    </w:p>
    <w:p>
      <w:pPr>
        <w:spacing w:line="360" w:lineRule="auto"/>
        <w:rPr>
          <w:rFonts w:hint="eastAsia" w:ascii="宋体" w:hAnsi="宋体"/>
          <w:bCs/>
          <w:sz w:val="21"/>
          <w:szCs w:val="21"/>
        </w:rPr>
      </w:pPr>
      <w:r>
        <w:rPr>
          <w:rFonts w:hint="eastAsia" w:ascii="宋体" w:hAnsi="宋体"/>
          <w:bCs/>
          <w:sz w:val="21"/>
          <w:szCs w:val="21"/>
        </w:rPr>
        <w:t>经办人姓名：</w:t>
      </w:r>
    </w:p>
    <w:p>
      <w:pPr>
        <w:spacing w:line="360" w:lineRule="auto"/>
        <w:rPr>
          <w:rFonts w:hint="eastAsia" w:ascii="宋体" w:hAnsi="宋体"/>
          <w:sz w:val="21"/>
          <w:szCs w:val="21"/>
          <w:lang w:val="en-US" w:eastAsia="zh-CN"/>
        </w:rPr>
      </w:pPr>
      <w:r>
        <w:rPr>
          <w:rFonts w:hint="eastAsia" w:ascii="宋体" w:hAnsi="宋体"/>
          <w:bCs/>
          <w:sz w:val="21"/>
          <w:szCs w:val="21"/>
        </w:rPr>
        <w:t>经办人证件类型：</w:t>
      </w:r>
      <w:sdt>
        <w:sdtPr>
          <w:rPr>
            <w:rFonts w:hint="eastAsia" w:ascii="宋体" w:hAnsi="宋体"/>
            <w:b/>
            <w:bCs/>
            <w:sz w:val="21"/>
            <w:szCs w:val="21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b/>
            <w:bCs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身份证 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-606339016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户口本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港澳居民来往内地通行证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台胞证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 xml:space="preserve">外国人永久居留证  </w:t>
      </w:r>
    </w:p>
    <w:p>
      <w:pPr>
        <w:spacing w:line="360" w:lineRule="auto"/>
        <w:rPr>
          <w:rFonts w:hint="eastAsia"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  <w:lang w:val="en-US" w:eastAsia="zh-CN"/>
        </w:rPr>
        <w:t xml:space="preserve">                </w:t>
      </w:r>
      <w:sdt>
        <w:sdtPr>
          <w:rPr>
            <w:rFonts w:hint="eastAsia" w:ascii="宋体" w:hAnsi="宋体"/>
            <w:sz w:val="21"/>
            <w:szCs w:val="21"/>
            <w:lang w:val="en-US" w:eastAsia="zh-CN"/>
          </w:rPr>
          <w:id w:val="8270997"/>
          <w14:checkbox>
            <w14:checked w14:val="0"/>
            <w14:checkedState w14:val="00FE" w14:font="Wingdings"/>
            <w14:uncheckedState w14:val="2610" w14:font="MS Gothic"/>
          </w14:checkbox>
        </w:sdtPr>
        <w:sdtEndPr>
          <w:rPr>
            <w:rFonts w:hint="eastAsia" w:ascii="宋体" w:hAnsi="宋体"/>
            <w:sz w:val="21"/>
            <w:szCs w:val="21"/>
            <w:lang w:val="en-US" w:eastAsia="zh-CN"/>
          </w:rPr>
        </w:sdtEndPr>
        <w:sdtContent>
          <w:r>
            <w:rPr>
              <w:rFonts w:hint="eastAsia" w:ascii="宋体" w:hAnsi="宋体"/>
              <w:sz w:val="21"/>
              <w:szCs w:val="21"/>
              <w:lang w:val="en-US" w:eastAsia="zh-CN"/>
            </w:rPr>
            <w:t>☐</w:t>
          </w:r>
        </w:sdtContent>
      </w:sdt>
      <w:r>
        <w:rPr>
          <w:rFonts w:hint="eastAsia" w:ascii="宋体" w:hAnsi="宋体"/>
          <w:sz w:val="21"/>
          <w:szCs w:val="21"/>
          <w:lang w:val="en-US" w:eastAsia="zh-CN"/>
        </w:rPr>
        <w:t>其他</w:t>
      </w:r>
      <w:r>
        <w:rPr>
          <w:rFonts w:hint="eastAsia" w:ascii="宋体" w:hAnsi="宋体"/>
          <w:spacing w:val="10"/>
          <w:szCs w:val="21"/>
          <w:u w:val="single"/>
        </w:rPr>
        <w:t xml:space="preserve">               </w:t>
      </w:r>
      <w:r>
        <w:rPr>
          <w:rFonts w:hint="eastAsia" w:ascii="宋体" w:hAnsi="宋体"/>
          <w:sz w:val="21"/>
          <w:szCs w:val="21"/>
        </w:rPr>
        <w:t xml:space="preserve">  </w:t>
      </w:r>
    </w:p>
    <w:p>
      <w:pPr>
        <w:spacing w:line="360" w:lineRule="auto"/>
        <w:rPr>
          <w:rFonts w:hint="eastAsia" w:ascii="宋体" w:hAnsi="宋体"/>
          <w:bCs/>
          <w:sz w:val="21"/>
          <w:szCs w:val="21"/>
        </w:rPr>
      </w:pPr>
      <w:r>
        <w:rPr>
          <w:rFonts w:hint="eastAsia" w:ascii="宋体" w:hAnsi="宋体"/>
          <w:bCs/>
          <w:sz w:val="21"/>
          <w:szCs w:val="21"/>
        </w:rPr>
        <w:t>经办人证件号码：</w:t>
      </w:r>
    </w:p>
    <w:p>
      <w:pPr>
        <w:spacing w:line="360" w:lineRule="auto"/>
        <w:ind w:firstLine="210" w:firstLineChars="100"/>
        <w:rPr>
          <w:rFonts w:hint="eastAsia" w:ascii="宋体" w:hAnsi="宋体"/>
          <w:bCs/>
        </w:rPr>
      </w:pPr>
    </w:p>
    <w:p>
      <w:pPr>
        <w:rPr>
          <w:rFonts w:hint="eastAsia" w:ascii="宋体" w:hAnsi="宋体"/>
        </w:rPr>
      </w:pPr>
    </w:p>
    <w:p>
      <w:pPr>
        <w:numPr>
          <w:ilvl w:val="0"/>
          <w:numId w:val="1"/>
        </w:numPr>
        <w:rPr>
          <w:rFonts w:hint="eastAsia" w:ascii="宋体" w:hAnsi="宋体"/>
          <w:b/>
          <w:color w:val="FF0000"/>
          <w:sz w:val="21"/>
          <w:szCs w:val="21"/>
        </w:rPr>
      </w:pPr>
      <w:r>
        <w:rPr>
          <w:rFonts w:hint="eastAsia" w:ascii="宋体" w:hAnsi="宋体"/>
          <w:b/>
          <w:color w:val="FF0000"/>
          <w:sz w:val="21"/>
          <w:szCs w:val="21"/>
        </w:rPr>
        <w:t>声 明：</w:t>
      </w:r>
    </w:p>
    <w:p>
      <w:pPr>
        <w:pStyle w:val="3"/>
        <w:ind w:firstLine="422" w:firstLineChars="200"/>
        <w:rPr>
          <w:rFonts w:hint="eastAsia" w:ascii="宋体" w:hAnsi="宋体" w:eastAsia="宋体"/>
          <w:sz w:val="21"/>
          <w:szCs w:val="21"/>
        </w:rPr>
      </w:pPr>
      <w:r>
        <w:rPr>
          <w:rFonts w:hint="eastAsia" w:ascii="宋体" w:hAnsi="宋体" w:eastAsia="宋体"/>
          <w:sz w:val="21"/>
          <w:szCs w:val="21"/>
        </w:rPr>
        <w:t>本投资人已仔细阅读基金合同</w:t>
      </w:r>
      <w:r>
        <w:rPr>
          <w:rFonts w:hint="eastAsia" w:ascii="宋体" w:hAnsi="宋体" w:eastAsia="宋体" w:cs="Times New Roman"/>
          <w:color w:val="auto"/>
          <w:sz w:val="21"/>
          <w:szCs w:val="21"/>
          <w:lang w:val="en-US" w:eastAsia="zh-CN"/>
        </w:rPr>
        <w:t>/</w:t>
      </w:r>
      <w:r>
        <w:rPr>
          <w:rFonts w:hint="eastAsia" w:ascii="宋体" w:hAnsi="宋体" w:eastAsia="宋体" w:cs="Times New Roman"/>
          <w:b/>
          <w:bCs w:val="0"/>
          <w:color w:val="auto"/>
          <w:kern w:val="2"/>
          <w:sz w:val="21"/>
          <w:szCs w:val="21"/>
          <w:lang w:val="en-US" w:eastAsia="zh-CN"/>
        </w:rPr>
        <w:t>资产管理合同</w:t>
      </w:r>
      <w:r>
        <w:rPr>
          <w:rFonts w:hint="eastAsia" w:ascii="宋体" w:hAnsi="宋体" w:eastAsia="宋体"/>
          <w:sz w:val="21"/>
          <w:szCs w:val="21"/>
        </w:rPr>
        <w:t>、最新招募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/投资</w:t>
      </w:r>
      <w:r>
        <w:rPr>
          <w:rFonts w:hint="eastAsia" w:ascii="宋体" w:hAnsi="宋体" w:eastAsia="宋体"/>
          <w:sz w:val="21"/>
          <w:szCs w:val="21"/>
        </w:rPr>
        <w:t>说明书</w:t>
      </w:r>
      <w:r>
        <w:rPr>
          <w:rFonts w:hint="eastAsia" w:ascii="宋体" w:hAnsi="宋体" w:eastAsia="宋体"/>
          <w:sz w:val="21"/>
          <w:szCs w:val="21"/>
          <w:lang w:eastAsia="zh-CN"/>
        </w:rPr>
        <w:t>、产品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资料</w:t>
      </w:r>
      <w:r>
        <w:rPr>
          <w:rFonts w:hint="eastAsia" w:ascii="宋体" w:hAnsi="宋体" w:eastAsia="宋体"/>
          <w:sz w:val="21"/>
          <w:szCs w:val="21"/>
          <w:lang w:eastAsia="zh-CN"/>
        </w:rPr>
        <w:t>概要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等法律文件</w:t>
      </w:r>
      <w:r>
        <w:rPr>
          <w:rFonts w:hint="eastAsia" w:ascii="宋体" w:hAnsi="宋体" w:eastAsia="宋体"/>
          <w:sz w:val="21"/>
          <w:szCs w:val="21"/>
        </w:rPr>
        <w:t>以及此表背面的“风险提示”，并完全接受上述文件中载明的所有条款，自愿承担一切投资风险。本投资人保证此表中所填信息真实、准确、完整，并对其负责。本投资人授权博时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财富</w:t>
      </w:r>
      <w:r>
        <w:rPr>
          <w:rFonts w:hint="eastAsia" w:ascii="宋体" w:hAnsi="宋体" w:eastAsia="宋体"/>
          <w:sz w:val="21"/>
          <w:szCs w:val="21"/>
        </w:rPr>
        <w:t>基金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销售</w:t>
      </w:r>
      <w:r>
        <w:rPr>
          <w:rFonts w:hint="eastAsia" w:ascii="宋体" w:hAnsi="宋体" w:eastAsia="宋体"/>
          <w:sz w:val="21"/>
          <w:szCs w:val="21"/>
        </w:rPr>
        <w:t>有限公司在必要时可通过第三方机构核实本人提供信息的准确性。签章以示承诺及申请意愿。</w:t>
      </w:r>
    </w:p>
    <w:p>
      <w:pPr>
        <w:rPr>
          <w:rFonts w:ascii="宋体" w:hAnsi="宋体"/>
          <w:b/>
          <w:bCs/>
          <w:szCs w:val="21"/>
        </w:rPr>
      </w:pPr>
    </w:p>
    <w:p>
      <w:pPr>
        <w:rPr>
          <w:rFonts w:ascii="宋体" w:hAnsi="宋体"/>
          <w:b/>
          <w:bCs/>
          <w:szCs w:val="21"/>
        </w:rPr>
      </w:pPr>
    </w:p>
    <w:p>
      <w:pPr>
        <w:rPr>
          <w:rFonts w:ascii="宋体" w:hAnsi="宋体"/>
          <w:b/>
          <w:bCs/>
          <w:szCs w:val="21"/>
        </w:rPr>
      </w:pPr>
    </w:p>
    <w:p>
      <w:pPr>
        <w:ind w:firstLine="211" w:firstLineChars="100"/>
        <w:rPr>
          <w:rFonts w:ascii="宋体" w:hAnsi="宋体"/>
          <w:b/>
          <w:bCs/>
          <w:szCs w:val="21"/>
        </w:rPr>
      </w:pPr>
      <w:r>
        <w:rPr>
          <w:rFonts w:ascii="宋体" w:hAnsi="宋体"/>
          <w:b/>
          <w:bCs/>
          <w:szCs w:val="21"/>
        </w:rPr>
        <w:t xml:space="preserve">个人投资者签章：          </w:t>
      </w:r>
      <w:r>
        <w:rPr>
          <w:rFonts w:hint="eastAsia" w:ascii="宋体" w:hAnsi="宋体"/>
          <w:b/>
          <w:bCs/>
          <w:szCs w:val="21"/>
        </w:rPr>
        <w:t xml:space="preserve">        </w:t>
      </w:r>
      <w:r>
        <w:rPr>
          <w:rFonts w:hint="eastAsia" w:ascii="宋体" w:hAnsi="宋体"/>
          <w:b/>
          <w:bCs/>
          <w:szCs w:val="21"/>
          <w:lang w:val="en-US" w:eastAsia="zh-CN"/>
        </w:rPr>
        <w:t xml:space="preserve">  </w:t>
      </w:r>
      <w:r>
        <w:rPr>
          <w:rFonts w:ascii="宋体" w:hAnsi="宋体"/>
          <w:b/>
          <w:bCs/>
          <w:szCs w:val="21"/>
        </w:rPr>
        <w:t>机构投资者预留交易印鉴：</w:t>
      </w:r>
    </w:p>
    <w:p>
      <w:pPr>
        <w:ind w:firstLine="360"/>
        <w:rPr>
          <w:rFonts w:ascii="宋体" w:hAnsi="宋体"/>
          <w:b/>
          <w:bCs/>
          <w:szCs w:val="21"/>
        </w:rPr>
      </w:pPr>
      <w:r>
        <w:rPr>
          <w:rFonts w:ascii="宋体" w:hAnsi="宋体"/>
          <w:b/>
          <w:bCs/>
          <w:szCs w:val="21"/>
        </w:rPr>
        <w:t xml:space="preserve">  </w:t>
      </w:r>
    </w:p>
    <w:p>
      <w:pPr>
        <w:rPr>
          <w:rFonts w:hint="eastAsia" w:ascii="宋体" w:hAnsi="宋体"/>
          <w:b/>
          <w:bCs/>
          <w:szCs w:val="21"/>
        </w:rPr>
      </w:pPr>
      <w:r>
        <w:rPr>
          <w:rFonts w:ascii="宋体" w:hAnsi="宋体"/>
          <w:b/>
          <w:bCs/>
          <w:szCs w:val="21"/>
        </w:rPr>
        <w:t xml:space="preserve">                                         </w:t>
      </w:r>
      <w:r>
        <w:rPr>
          <w:rFonts w:hint="eastAsia" w:ascii="宋体" w:hAnsi="宋体"/>
          <w:b/>
          <w:bCs/>
          <w:szCs w:val="21"/>
        </w:rPr>
        <w:t xml:space="preserve">     </w:t>
      </w:r>
      <w:r>
        <w:rPr>
          <w:rFonts w:hint="eastAsia" w:ascii="宋体" w:hAnsi="宋体"/>
          <w:b/>
          <w:bCs/>
          <w:szCs w:val="21"/>
          <w:lang w:val="en-US" w:eastAsia="zh-CN"/>
        </w:rPr>
        <w:t xml:space="preserve">    </w:t>
      </w:r>
      <w:r>
        <w:rPr>
          <w:rFonts w:ascii="宋体" w:hAnsi="宋体"/>
          <w:b/>
          <w:bCs/>
          <w:szCs w:val="21"/>
        </w:rPr>
        <w:t xml:space="preserve">经办人签章:     </w:t>
      </w:r>
    </w:p>
    <w:p>
      <w:pPr>
        <w:rPr>
          <w:rFonts w:hint="eastAsia" w:ascii="宋体" w:hAnsi="宋体"/>
          <w:b/>
          <w:bCs/>
          <w:sz w:val="22"/>
        </w:rPr>
      </w:pPr>
    </w:p>
    <w:p>
      <w:pPr>
        <w:ind w:firstLine="2100" w:firstLineChars="1000"/>
        <w:rPr>
          <w:rFonts w:ascii="宋体" w:hAnsi="宋体"/>
          <w:b/>
          <w:bCs/>
          <w:color w:val="FF0000"/>
        </w:rPr>
      </w:pPr>
      <w:r>
        <w:rPr>
          <w:rFonts w:hint="eastAsia" w:ascii="宋体" w:hAnsi="宋体" w:eastAsia="宋体" w:cs="宋体"/>
          <w:bCs/>
        </w:rPr>
        <w:t>年</w:t>
      </w:r>
      <w:r>
        <w:rPr>
          <w:rFonts w:hint="eastAsia" w:ascii="宋体" w:hAnsi="宋体" w:cs="宋体"/>
          <w:bCs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</w:rPr>
        <w:t>月</w:t>
      </w:r>
      <w:r>
        <w:rPr>
          <w:rFonts w:hint="eastAsia" w:ascii="宋体" w:hAnsi="宋体" w:cs="宋体"/>
          <w:bCs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</w:rPr>
        <w:t>日</w:t>
      </w:r>
      <w:r>
        <w:rPr>
          <w:rFonts w:hint="eastAsia" w:ascii="宋体" w:hAnsi="宋体" w:eastAsia="宋体" w:cs="宋体"/>
          <w:b/>
          <w:bCs/>
          <w:sz w:val="22"/>
        </w:rPr>
        <w:t xml:space="preserve">                                        </w:t>
      </w:r>
      <w:r>
        <w:rPr>
          <w:rFonts w:hint="eastAsia" w:ascii="宋体" w:hAnsi="宋体" w:eastAsia="宋体" w:cs="宋体"/>
          <w:bCs/>
        </w:rPr>
        <w:t xml:space="preserve"> 年</w:t>
      </w:r>
      <w:r>
        <w:rPr>
          <w:rFonts w:hint="eastAsia" w:ascii="宋体" w:hAnsi="宋体" w:cs="宋体"/>
          <w:bCs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</w:rPr>
        <w:t>月</w:t>
      </w:r>
      <w:r>
        <w:rPr>
          <w:rFonts w:hint="eastAsia" w:ascii="宋体" w:hAnsi="宋体" w:cs="宋体"/>
          <w:bCs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</w:rPr>
        <w:t>日</w:t>
      </w:r>
    </w:p>
    <w:p>
      <w:pPr>
        <w:shd w:val="clear" w:color="auto" w:fill="FFCC99"/>
        <w:spacing w:line="240" w:lineRule="exact"/>
        <w:jc w:val="center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以下由博时</w:t>
      </w:r>
      <w:r>
        <w:rPr>
          <w:rFonts w:hint="eastAsia" w:ascii="宋体" w:hAnsi="宋体"/>
          <w:b/>
          <w:bCs/>
          <w:lang w:val="en-US" w:eastAsia="zh-CN"/>
        </w:rPr>
        <w:t>财富基金销售</w:t>
      </w:r>
      <w:r>
        <w:rPr>
          <w:rFonts w:hint="eastAsia" w:ascii="宋体" w:hAnsi="宋体"/>
          <w:b/>
          <w:bCs/>
        </w:rPr>
        <w:t>有限公司填写</w:t>
      </w:r>
    </w:p>
    <w:p>
      <w:pPr>
        <w:rPr>
          <w:rFonts w:hint="eastAsia" w:ascii="宋体" w:hAnsi="宋体"/>
          <w:b/>
          <w:bCs/>
          <w:sz w:val="18"/>
        </w:rPr>
      </w:pPr>
      <w:r>
        <w:rPr>
          <w:rFonts w:hint="eastAsia" w:ascii="宋体" w:hAnsi="宋体"/>
          <w:b/>
          <w:sz w:val="18"/>
        </w:rPr>
        <w:t xml:space="preserve">受理人                                          </w:t>
      </w:r>
      <w:r>
        <w:rPr>
          <w:rFonts w:hint="eastAsia" w:ascii="宋体" w:hAnsi="宋体"/>
          <w:b/>
          <w:bCs/>
          <w:sz w:val="18"/>
        </w:rPr>
        <w:t>附件（共__页）</w:t>
      </w:r>
      <w:r>
        <w:rPr>
          <w:rFonts w:hint="eastAsia" w:ascii="宋体" w:hAnsi="宋体"/>
          <w:bCs/>
          <w:sz w:val="18"/>
        </w:rPr>
        <w:t xml:space="preserve">已检查原件   </w:t>
      </w:r>
      <w:r>
        <w:rPr>
          <w:rFonts w:hint="eastAsia" w:ascii="宋体" w:hAnsi="宋体"/>
          <w:sz w:val="18"/>
        </w:rPr>
        <w:t>□</w:t>
      </w:r>
    </w:p>
    <w:p>
      <w:pPr>
        <w:rPr>
          <w:rFonts w:ascii="宋体" w:hAnsi="宋体"/>
          <w:b/>
          <w:sz w:val="18"/>
        </w:rPr>
      </w:pPr>
      <w:r>
        <w:rPr>
          <w:rFonts w:hint="eastAsia" w:ascii="宋体" w:hAnsi="宋体"/>
          <w:b/>
          <w:bCs/>
          <w:sz w:val="18"/>
        </w:rPr>
        <w:t xml:space="preserve">操作员                                          </w:t>
      </w:r>
      <w:r>
        <w:rPr>
          <w:rFonts w:hint="eastAsia" w:ascii="宋体" w:hAnsi="宋体"/>
          <w:b/>
          <w:sz w:val="18"/>
        </w:rPr>
        <w:t>复核员</w:t>
      </w:r>
    </w:p>
    <w:p>
      <w:pPr>
        <w:jc w:val="center"/>
        <w:rPr>
          <w:rFonts w:hint="eastAsia" w:ascii="宋体" w:hAnsi="宋体"/>
          <w:b/>
          <w:sz w:val="18"/>
        </w:rPr>
      </w:pPr>
      <w:r>
        <w:rPr>
          <w:rFonts w:hint="eastAsia" w:ascii="宋体" w:hAnsi="宋体"/>
          <w:lang w:val="en-US" w:eastAsia="zh-CN"/>
        </w:rPr>
        <w:t xml:space="preserve">                                                                            </w:t>
      </w:r>
      <w:r>
        <w:rPr>
          <w:rFonts w:hint="eastAsia" w:ascii="宋体" w:hAnsi="宋体"/>
          <w:bCs/>
          <w:sz w:val="18"/>
        </w:rPr>
        <w:t>业务专用章</w:t>
      </w:r>
    </w:p>
    <w:p>
      <w:pPr>
        <w:rPr>
          <w:rFonts w:hint="eastAsia" w:ascii="宋体" w:hAnsi="宋体"/>
          <w:b/>
          <w:sz w:val="18"/>
        </w:rPr>
      </w:pPr>
      <w:r>
        <w:rPr>
          <w:rFonts w:ascii="宋体" w:hAnsi="宋体"/>
          <w:b/>
          <w:sz w:val="18"/>
        </w:rPr>
        <w:br w:type="page"/>
      </w:r>
    </w:p>
    <w:p>
      <w:pPr>
        <w:rPr>
          <w:rFonts w:hint="eastAsia" w:ascii="宋体" w:hAnsi="宋体"/>
          <w:b/>
        </w:rPr>
      </w:pPr>
    </w:p>
    <w:p>
      <w:pPr>
        <w:rPr>
          <w:rFonts w:hint="eastAsia" w:ascii="宋体" w:hAnsi="宋体"/>
          <w:b/>
        </w:rPr>
      </w:pPr>
      <w:r>
        <w:rPr>
          <w:rFonts w:hint="eastAsia" w:ascii="宋体" w:hAnsi="宋体"/>
          <w:b/>
        </w:rPr>
        <w:t>风险提示</w:t>
      </w:r>
    </w:p>
    <w:p>
      <w:pPr>
        <w:rPr>
          <w:rFonts w:hint="eastAsia" w:ascii="宋体" w:hAnsi="宋体"/>
          <w:b/>
        </w:rPr>
      </w:pPr>
    </w:p>
    <w:p>
      <w:pPr>
        <w:numPr>
          <w:ilvl w:val="0"/>
          <w:numId w:val="2"/>
        </w:numPr>
        <w:rPr>
          <w:rFonts w:hint="eastAsia" w:ascii="宋体" w:hAnsi="宋体"/>
          <w:bCs/>
        </w:rPr>
      </w:pPr>
      <w:r>
        <w:rPr>
          <w:rFonts w:hint="eastAsia" w:ascii="宋体" w:hAnsi="宋体"/>
          <w:bCs/>
        </w:rPr>
        <w:t>博时</w:t>
      </w:r>
      <w:r>
        <w:rPr>
          <w:rFonts w:hint="eastAsia" w:ascii="宋体" w:hAnsi="宋体"/>
          <w:bCs/>
          <w:lang w:val="en-US" w:eastAsia="zh-CN"/>
        </w:rPr>
        <w:t>财富</w:t>
      </w:r>
      <w:r>
        <w:rPr>
          <w:rFonts w:hint="eastAsia" w:ascii="宋体" w:hAnsi="宋体"/>
          <w:bCs/>
        </w:rPr>
        <w:t>基金</w:t>
      </w:r>
      <w:r>
        <w:rPr>
          <w:rFonts w:hint="eastAsia" w:ascii="宋体" w:hAnsi="宋体"/>
          <w:bCs/>
          <w:lang w:val="en-US" w:eastAsia="zh-CN"/>
        </w:rPr>
        <w:t>销售</w:t>
      </w:r>
      <w:r>
        <w:rPr>
          <w:rFonts w:hint="eastAsia" w:ascii="宋体" w:hAnsi="宋体"/>
          <w:bCs/>
        </w:rPr>
        <w:t>有限公司（以下简称“博时</w:t>
      </w:r>
      <w:r>
        <w:rPr>
          <w:rFonts w:hint="eastAsia" w:ascii="宋体" w:hAnsi="宋体"/>
          <w:bCs/>
          <w:lang w:val="en-US" w:eastAsia="zh-CN"/>
        </w:rPr>
        <w:t>财富</w:t>
      </w:r>
      <w:r>
        <w:rPr>
          <w:rFonts w:hint="eastAsia" w:ascii="宋体" w:hAnsi="宋体"/>
          <w:bCs/>
        </w:rPr>
        <w:t>”）代销的基金</w:t>
      </w:r>
      <w:r>
        <w:rPr>
          <w:rFonts w:hint="eastAsia" w:ascii="宋体" w:hAnsi="宋体"/>
          <w:bCs/>
          <w:lang w:val="en-US" w:eastAsia="zh-CN"/>
        </w:rPr>
        <w:t>/资产管理计划产品</w:t>
      </w:r>
      <w:r>
        <w:rPr>
          <w:rFonts w:hint="eastAsia" w:ascii="宋体" w:hAnsi="宋体"/>
          <w:bCs/>
        </w:rPr>
        <w:t>均经中国证券监督管理委员会核准发行</w:t>
      </w:r>
      <w:r>
        <w:rPr>
          <w:rFonts w:hint="eastAsia" w:ascii="宋体" w:hAnsi="宋体"/>
          <w:bCs/>
          <w:lang w:val="en-US" w:eastAsia="zh-CN"/>
        </w:rPr>
        <w:t>或在中国证券投资基金业协会备案发行</w:t>
      </w:r>
      <w:r>
        <w:rPr>
          <w:rFonts w:hint="eastAsia" w:ascii="宋体" w:hAnsi="宋体"/>
          <w:bCs/>
        </w:rPr>
        <w:t>。但中国证监会</w:t>
      </w:r>
      <w:r>
        <w:rPr>
          <w:rFonts w:hint="eastAsia" w:ascii="宋体" w:hAnsi="宋体"/>
          <w:bCs/>
          <w:lang w:val="en-US" w:eastAsia="zh-CN"/>
        </w:rPr>
        <w:t>或中国证券投资基金业协会</w:t>
      </w:r>
      <w:r>
        <w:rPr>
          <w:rFonts w:hint="eastAsia" w:ascii="宋体" w:hAnsi="宋体"/>
          <w:bCs/>
        </w:rPr>
        <w:t>对基金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所做的任何决定，并不表明其对基金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的价值和收益有实质性的保证，亦不意味基金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投资没有风险。</w:t>
      </w:r>
    </w:p>
    <w:p>
      <w:pPr>
        <w:numPr>
          <w:ilvl w:val="0"/>
          <w:numId w:val="2"/>
        </w:numPr>
        <w:rPr>
          <w:rFonts w:hint="eastAsia" w:ascii="宋体" w:hAnsi="宋体"/>
          <w:bCs/>
        </w:rPr>
      </w:pPr>
      <w:r>
        <w:rPr>
          <w:rFonts w:hint="eastAsia" w:ascii="宋体" w:hAnsi="宋体"/>
          <w:bCs/>
        </w:rPr>
        <w:t>市场因素的影响会使证券市场产生波动，投资于证券市场的基金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因此可能遭受损失。市场因素造成的基金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收益风险将由投资者自行承担。</w:t>
      </w:r>
    </w:p>
    <w:p>
      <w:pPr>
        <w:numPr>
          <w:ilvl w:val="0"/>
          <w:numId w:val="2"/>
        </w:numPr>
        <w:rPr>
          <w:rFonts w:hint="eastAsia" w:ascii="宋体" w:hAnsi="宋体"/>
          <w:bCs/>
        </w:rPr>
      </w:pPr>
      <w:r>
        <w:rPr>
          <w:rFonts w:hint="eastAsia" w:ascii="宋体" w:hAnsi="宋体"/>
          <w:bCs/>
        </w:rPr>
        <w:t>基金投资运作过程中，在</w:t>
      </w:r>
      <w:r>
        <w:rPr>
          <w:rFonts w:hint="eastAsia" w:ascii="宋体" w:hAnsi="宋体"/>
          <w:bCs/>
          <w:lang w:val="en-US" w:eastAsia="zh-CN"/>
        </w:rPr>
        <w:t>代销基金/资产管理计划</w:t>
      </w:r>
      <w:r>
        <w:rPr>
          <w:rFonts w:hint="eastAsia" w:ascii="宋体" w:hAnsi="宋体"/>
          <w:bCs/>
        </w:rPr>
        <w:t>管理人诚信、勤勉尽责地履行职责前提下，因管理人经验、知识、技术等方面的差异投资判断也会有差异，从而导致投资基金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收益风险。此类风险将由投资者自行承担。</w:t>
      </w:r>
    </w:p>
    <w:p>
      <w:pPr>
        <w:numPr>
          <w:ilvl w:val="0"/>
          <w:numId w:val="2"/>
        </w:numPr>
        <w:rPr>
          <w:rFonts w:hint="eastAsia" w:ascii="宋体" w:hAnsi="宋体"/>
          <w:bCs/>
        </w:rPr>
      </w:pPr>
      <w:r>
        <w:rPr>
          <w:rFonts w:hint="eastAsia" w:ascii="宋体" w:hAnsi="宋体"/>
          <w:bCs/>
        </w:rPr>
        <w:t>由于不可抗力、无法估值、巨额赎回等情形发生，</w:t>
      </w:r>
      <w:r>
        <w:rPr>
          <w:rFonts w:hint="eastAsia" w:ascii="宋体" w:hAnsi="宋体"/>
          <w:bCs/>
          <w:lang w:val="en-US" w:eastAsia="zh-CN"/>
        </w:rPr>
        <w:t>基金/资产管理计划</w:t>
      </w:r>
      <w:r>
        <w:rPr>
          <w:rFonts w:hint="eastAsia" w:ascii="宋体" w:hAnsi="宋体"/>
          <w:bCs/>
        </w:rPr>
        <w:t>管理人可按照基金合同</w:t>
      </w:r>
      <w:r>
        <w:rPr>
          <w:rFonts w:hint="eastAsia" w:ascii="宋体" w:hAnsi="宋体" w:eastAsia="宋体" w:cs="Times New Roman"/>
          <w:bCs/>
          <w:color w:val="auto"/>
          <w:sz w:val="21"/>
          <w:szCs w:val="24"/>
          <w:lang w:val="en-US" w:eastAsia="zh-CN"/>
        </w:rPr>
        <w:t>/</w:t>
      </w:r>
      <w:r>
        <w:rPr>
          <w:rFonts w:hint="eastAsia" w:ascii="宋体" w:hAnsi="宋体" w:eastAsia="宋体" w:cs="Times New Roman"/>
          <w:b w:val="0"/>
          <w:bCs/>
          <w:color w:val="auto"/>
          <w:kern w:val="2"/>
          <w:sz w:val="21"/>
          <w:szCs w:val="24"/>
          <w:lang w:val="en-US" w:eastAsia="zh-CN"/>
        </w:rPr>
        <w:t>资产管理合同</w:t>
      </w:r>
      <w:r>
        <w:rPr>
          <w:rFonts w:hint="eastAsia" w:ascii="宋体" w:hAnsi="宋体"/>
          <w:bCs/>
        </w:rPr>
        <w:t>、最新招募</w:t>
      </w:r>
      <w:r>
        <w:rPr>
          <w:rFonts w:hint="eastAsia" w:ascii="宋体" w:hAnsi="宋体"/>
          <w:bCs/>
          <w:lang w:val="en-US" w:eastAsia="zh-CN"/>
        </w:rPr>
        <w:t>/投资</w:t>
      </w:r>
      <w:r>
        <w:rPr>
          <w:rFonts w:hint="eastAsia" w:ascii="宋体" w:hAnsi="宋体"/>
          <w:bCs/>
        </w:rPr>
        <w:t>说明书</w:t>
      </w:r>
      <w:r>
        <w:rPr>
          <w:rFonts w:hint="eastAsia" w:ascii="宋体" w:hAnsi="宋体"/>
          <w:bCs/>
          <w:lang w:eastAsia="zh-CN"/>
        </w:rPr>
        <w:t>、产品</w:t>
      </w:r>
      <w:r>
        <w:rPr>
          <w:rFonts w:hint="eastAsia" w:ascii="宋体" w:hAnsi="宋体"/>
          <w:bCs/>
          <w:lang w:val="en-US" w:eastAsia="zh-CN"/>
        </w:rPr>
        <w:t>资料</w:t>
      </w:r>
      <w:r>
        <w:rPr>
          <w:rFonts w:hint="eastAsia" w:ascii="宋体" w:hAnsi="宋体"/>
          <w:bCs/>
          <w:lang w:eastAsia="zh-CN"/>
        </w:rPr>
        <w:t>概要</w:t>
      </w:r>
      <w:r>
        <w:rPr>
          <w:rFonts w:hint="eastAsia" w:ascii="宋体" w:hAnsi="宋体"/>
          <w:bCs/>
        </w:rPr>
        <w:t>等</w:t>
      </w:r>
      <w:r>
        <w:rPr>
          <w:rFonts w:hint="eastAsia" w:ascii="宋体" w:hAnsi="宋体"/>
          <w:bCs/>
          <w:lang w:val="en-US" w:eastAsia="zh-CN"/>
        </w:rPr>
        <w:t>法律文件</w:t>
      </w:r>
      <w:r>
        <w:rPr>
          <w:rFonts w:hint="eastAsia" w:ascii="宋体" w:hAnsi="宋体"/>
          <w:bCs/>
        </w:rPr>
        <w:t>载明的规定暂停接受投资者的赎回申请，或者延缓支付赎回款项。投资者自行承担由此产生的风险。敬请详细了解有关规定。</w:t>
      </w:r>
    </w:p>
    <w:p>
      <w:pPr>
        <w:numPr>
          <w:ilvl w:val="0"/>
          <w:numId w:val="2"/>
        </w:numPr>
        <w:rPr>
          <w:rFonts w:hint="eastAsia" w:ascii="宋体" w:hAnsi="宋体"/>
          <w:bCs/>
          <w:sz w:val="18"/>
        </w:rPr>
      </w:pPr>
      <w:r>
        <w:rPr>
          <w:rFonts w:hint="eastAsia" w:ascii="宋体" w:hAnsi="宋体"/>
          <w:bCs/>
        </w:rPr>
        <w:t>由于战争、自然灾害、罢工、通信技术故障或其它不可预见的意外情况导致基金</w:t>
      </w:r>
      <w:r>
        <w:rPr>
          <w:rFonts w:hint="eastAsia" w:ascii="宋体" w:hAnsi="宋体"/>
          <w:bCs/>
          <w:lang w:val="en-US" w:eastAsia="zh-CN"/>
        </w:rPr>
        <w:t>/资产管理计划</w:t>
      </w:r>
      <w:r>
        <w:rPr>
          <w:rFonts w:hint="eastAsia" w:ascii="宋体" w:hAnsi="宋体"/>
          <w:bCs/>
        </w:rPr>
        <w:t>资产损失的风险由投资者自行承担。</w:t>
      </w:r>
    </w:p>
    <w:p>
      <w:pPr>
        <w:ind w:left="360"/>
        <w:rPr>
          <w:rFonts w:hint="eastAsia" w:ascii="宋体" w:hAnsi="宋体"/>
          <w:bCs/>
        </w:rPr>
      </w:pPr>
    </w:p>
    <w:p>
      <w:pPr>
        <w:rPr>
          <w:rFonts w:hint="eastAsia" w:ascii="宋体" w:hAnsi="宋体"/>
        </w:rPr>
      </w:pPr>
      <w:r>
        <w:rPr>
          <w:rFonts w:hint="eastAsia" w:ascii="宋体" w:hAnsi="宋体"/>
          <w:b/>
        </w:rPr>
        <w:t>联系方式：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</w:rPr>
        <w:t>传真号码：0755-83195220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客服电话</w:t>
      </w:r>
      <w:r>
        <w:rPr>
          <w:rFonts w:hint="eastAsia" w:ascii="宋体" w:hAnsi="宋体"/>
        </w:rPr>
        <w:t>：4006105568</w:t>
      </w:r>
    </w:p>
    <w:p>
      <w:pPr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公司</w:t>
      </w:r>
      <w:r>
        <w:rPr>
          <w:rFonts w:hint="eastAsia" w:ascii="宋体" w:hAnsi="宋体"/>
        </w:rPr>
        <w:t>地址：广东省深圳市福田区莲花街道福新社区益田路5999号基金大厦19层</w:t>
      </w:r>
    </w:p>
    <w:p>
      <w:r>
        <w:rPr>
          <w:rFonts w:hint="eastAsia" w:ascii="宋体" w:hAnsi="宋体"/>
        </w:rPr>
        <w:t>邮政编码：</w:t>
      </w:r>
      <w:r>
        <w:rPr>
          <w:rFonts w:hint="eastAsia" w:ascii="宋体" w:hAnsi="宋体"/>
          <w:lang w:val="en-US" w:eastAsia="zh-CN"/>
        </w:rPr>
        <w:t>518017</w:t>
      </w:r>
    </w:p>
    <w:sectPr>
      <w:headerReference r:id="rId3" w:type="default"/>
      <w:headerReference r:id="rId4" w:type="even"/>
      <w:pgSz w:w="11906" w:h="16838"/>
      <w:pgMar w:top="567" w:right="1106" w:bottom="1091" w:left="12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both"/>
      <w:rPr>
        <w:rFonts w:hint="eastAsia" w:eastAsia="宋体"/>
        <w:b/>
        <w:sz w:val="30"/>
        <w:szCs w:val="30"/>
        <w:lang w:val="en-US" w:eastAsia="zh-CN"/>
      </w:rPr>
    </w:pPr>
    <w:r>
      <w:rPr>
        <w:rFonts w:hint="eastAsia"/>
        <w:b/>
        <w:sz w:val="30"/>
        <w:szCs w:val="30"/>
        <w:lang w:val="en-US" w:eastAsia="zh-CN"/>
      </w:rPr>
      <w:drawing>
        <wp:inline distT="0" distB="0" distL="114300" distR="114300">
          <wp:extent cx="1264920" cy="322580"/>
          <wp:effectExtent l="0" t="0" r="11430" b="1270"/>
          <wp:docPr id="1" name="图片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4920" cy="322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  <w:b/>
        <w:sz w:val="30"/>
        <w:szCs w:val="30"/>
        <w:lang w:val="en-US" w:eastAsia="zh-CN"/>
      </w:rPr>
      <w:t xml:space="preserve">                              账户</w:t>
    </w:r>
    <w:r>
      <w:rPr>
        <w:rFonts w:hint="eastAsia"/>
        <w:b/>
        <w:sz w:val="30"/>
        <w:szCs w:val="30"/>
      </w:rPr>
      <w:t>密码</w:t>
    </w:r>
    <w:r>
      <w:rPr>
        <w:rFonts w:hint="eastAsia"/>
        <w:b/>
        <w:sz w:val="30"/>
        <w:szCs w:val="30"/>
        <w:lang w:val="en-US" w:eastAsia="zh-CN"/>
      </w:rPr>
      <w:t>管理</w:t>
    </w:r>
    <w:r>
      <w:rPr>
        <w:rFonts w:hint="eastAsia"/>
        <w:b/>
        <w:sz w:val="30"/>
        <w:szCs w:val="30"/>
      </w:rPr>
      <w:t>申请</w:t>
    </w:r>
    <w:r>
      <w:rPr>
        <w:rFonts w:hint="eastAsia"/>
        <w:b/>
        <w:sz w:val="30"/>
        <w:szCs w:val="30"/>
        <w:lang w:val="en-US" w:eastAsia="zh-CN"/>
      </w:rPr>
      <w:t>表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A3587F"/>
    <w:multiLevelType w:val="singleLevel"/>
    <w:tmpl w:val="32A3587F"/>
    <w:lvl w:ilvl="0" w:tentative="0">
      <w:start w:val="1"/>
      <w:numFmt w:val="bullet"/>
      <w:lvlText w:val="★"/>
      <w:lvlJc w:val="left"/>
      <w:pPr>
        <w:tabs>
          <w:tab w:val="left" w:pos="315"/>
        </w:tabs>
        <w:ind w:left="315" w:hanging="315"/>
      </w:pPr>
      <w:rPr>
        <w:rFonts w:hint="eastAsia" w:ascii="楷体_GB2312" w:hAnsi="Times New Roman" w:eastAsia="楷体_GB2312"/>
      </w:rPr>
    </w:lvl>
  </w:abstractNum>
  <w:abstractNum w:abstractNumId="1">
    <w:nsid w:val="68530A2C"/>
    <w:multiLevelType w:val="multilevel"/>
    <w:tmpl w:val="68530A2C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835A9D"/>
    <w:rsid w:val="03B6157D"/>
    <w:rsid w:val="05B57E60"/>
    <w:rsid w:val="08CF7086"/>
    <w:rsid w:val="0ACF74B2"/>
    <w:rsid w:val="0C397D66"/>
    <w:rsid w:val="10EF5638"/>
    <w:rsid w:val="13710BEC"/>
    <w:rsid w:val="13AE73BA"/>
    <w:rsid w:val="22241538"/>
    <w:rsid w:val="263B2860"/>
    <w:rsid w:val="2675512F"/>
    <w:rsid w:val="294F6201"/>
    <w:rsid w:val="2A6E61D4"/>
    <w:rsid w:val="2B64389C"/>
    <w:rsid w:val="2B7E3C14"/>
    <w:rsid w:val="2BFE0303"/>
    <w:rsid w:val="2C962A6E"/>
    <w:rsid w:val="2E56613F"/>
    <w:rsid w:val="30A937B5"/>
    <w:rsid w:val="30C237D7"/>
    <w:rsid w:val="34437DEB"/>
    <w:rsid w:val="34A02016"/>
    <w:rsid w:val="36626879"/>
    <w:rsid w:val="367066F9"/>
    <w:rsid w:val="3ACA0F67"/>
    <w:rsid w:val="3CC32257"/>
    <w:rsid w:val="3D8E7FC2"/>
    <w:rsid w:val="407830C8"/>
    <w:rsid w:val="42625DFF"/>
    <w:rsid w:val="439C0C14"/>
    <w:rsid w:val="44941042"/>
    <w:rsid w:val="44E778DD"/>
    <w:rsid w:val="464E7FEB"/>
    <w:rsid w:val="4A3D7E17"/>
    <w:rsid w:val="4D850FE6"/>
    <w:rsid w:val="4E9C2D17"/>
    <w:rsid w:val="50240731"/>
    <w:rsid w:val="5143622A"/>
    <w:rsid w:val="54957EF8"/>
    <w:rsid w:val="56D811EB"/>
    <w:rsid w:val="589166F9"/>
    <w:rsid w:val="5A5A7B2F"/>
    <w:rsid w:val="5F334772"/>
    <w:rsid w:val="620162B3"/>
    <w:rsid w:val="63D213F8"/>
    <w:rsid w:val="65453D97"/>
    <w:rsid w:val="667A077A"/>
    <w:rsid w:val="676C6B01"/>
    <w:rsid w:val="6AD720EB"/>
    <w:rsid w:val="6B382642"/>
    <w:rsid w:val="6BED1568"/>
    <w:rsid w:val="6CAA0B19"/>
    <w:rsid w:val="710969AA"/>
    <w:rsid w:val="769D4AFA"/>
    <w:rsid w:val="791576F5"/>
    <w:rsid w:val="7B0A35AF"/>
    <w:rsid w:val="7B4E7D14"/>
    <w:rsid w:val="7B654CAB"/>
    <w:rsid w:val="7C835A9D"/>
    <w:rsid w:val="7DC7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 Indent"/>
    <w:basedOn w:val="1"/>
    <w:qFormat/>
    <w:uiPriority w:val="0"/>
    <w:pPr>
      <w:ind w:left="315"/>
    </w:pPr>
    <w:rPr>
      <w:rFonts w:eastAsia="楷体_GB2312"/>
      <w:b/>
      <w:sz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2021-12-13T10:47:00Z</dcterms:created>
  <dc:creator>panhuan</dc:creator>
  <cp:lastModifiedBy>gaom</cp:lastModifiedBy>
  <cp:lastPrinted>2022-02-15T06:27:00Z</cp:lastPrinted>
  <dcterms:modified xsi:type="dcterms:W3CDTF">2024-04-08T11:48:52Z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62DE4D3F8560455CB9C46F16F58CE9C1</vt:lpwstr>
  </property>
</Properties>
</file>