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8"/>
        <w:tblW w:w="9923" w:type="dxa"/>
        <w:tblInd w:w="-34" w:type="dxa"/>
        <w:tblLayout w:type="autofit"/>
        <w:tblCellMar>
          <w:top w:w="0" w:type="dxa"/>
          <w:left w:w="108" w:type="dxa"/>
          <w:bottom w:w="0" w:type="dxa"/>
          <w:right w:w="108" w:type="dxa"/>
        </w:tblCellMar>
      </w:tblPr>
      <w:tblGrid>
        <w:gridCol w:w="1276"/>
        <w:gridCol w:w="1985"/>
        <w:gridCol w:w="283"/>
        <w:gridCol w:w="993"/>
        <w:gridCol w:w="141"/>
        <w:gridCol w:w="1560"/>
        <w:gridCol w:w="1134"/>
        <w:gridCol w:w="1134"/>
        <w:gridCol w:w="1417"/>
      </w:tblGrid>
      <w:tr>
        <w:tblPrEx>
          <w:tblCellMar>
            <w:top w:w="0" w:type="dxa"/>
            <w:left w:w="108" w:type="dxa"/>
            <w:bottom w:w="0" w:type="dxa"/>
            <w:right w:w="108" w:type="dxa"/>
          </w:tblCellMar>
        </w:tblPrEx>
        <w:trPr>
          <w:trHeight w:val="397" w:hRule="atLeast"/>
        </w:trPr>
        <w:tc>
          <w:tcPr>
            <w:tcW w:w="1276" w:type="dxa"/>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0"/>
                <w:szCs w:val="18"/>
              </w:rPr>
            </w:pPr>
            <w:r>
              <w:rPr>
                <w:rFonts w:hint="eastAsia" w:ascii="宋体" w:hAnsi="宋体" w:eastAsia="宋体" w:cs="宋体"/>
                <w:color w:val="000000"/>
                <w:kern w:val="0"/>
                <w:sz w:val="20"/>
                <w:szCs w:val="18"/>
              </w:rPr>
              <w:t>投资人全称</w:t>
            </w:r>
          </w:p>
        </w:tc>
        <w:tc>
          <w:tcPr>
            <w:tcW w:w="8647" w:type="dxa"/>
            <w:gridSpan w:val="8"/>
            <w:tcBorders>
              <w:top w:val="single" w:color="auto" w:sz="4" w:space="0"/>
              <w:left w:val="nil"/>
              <w:bottom w:val="single" w:color="auto" w:sz="4" w:space="0"/>
              <w:right w:val="single" w:color="auto" w:sz="4" w:space="0"/>
            </w:tcBorders>
            <w:shd w:val="clear" w:color="auto" w:fill="auto"/>
            <w:noWrap/>
            <w:vAlign w:val="bottom"/>
          </w:tcPr>
          <w:p>
            <w:pPr>
              <w:autoSpaceDE w:val="0"/>
              <w:autoSpaceDN w:val="0"/>
              <w:adjustRightInd w:val="0"/>
              <w:jc w:val="left"/>
              <w:rPr>
                <w:rFonts w:ascii="宋体" w:hAnsi="宋体" w:eastAsia="宋体" w:cs="宋体"/>
                <w:color w:val="000000"/>
                <w:kern w:val="0"/>
                <w:sz w:val="20"/>
                <w:szCs w:val="18"/>
              </w:rPr>
            </w:pPr>
          </w:p>
        </w:tc>
      </w:tr>
      <w:tr>
        <w:tblPrEx>
          <w:tblCellMar>
            <w:top w:w="0" w:type="dxa"/>
            <w:left w:w="108" w:type="dxa"/>
            <w:bottom w:w="0" w:type="dxa"/>
            <w:right w:w="108" w:type="dxa"/>
          </w:tblCellMar>
        </w:tblPrEx>
        <w:trPr>
          <w:trHeight w:val="397" w:hRule="atLeast"/>
        </w:trPr>
        <w:tc>
          <w:tcPr>
            <w:tcW w:w="1276"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20"/>
                <w:szCs w:val="18"/>
              </w:rPr>
            </w:pPr>
            <w:r>
              <w:rPr>
                <w:rFonts w:hint="eastAsia" w:ascii="宋体" w:hAnsi="宋体" w:eastAsia="宋体" w:cs="宋体"/>
                <w:color w:val="000000"/>
                <w:kern w:val="0"/>
                <w:sz w:val="20"/>
                <w:szCs w:val="18"/>
              </w:rPr>
              <w:t>证件类型</w:t>
            </w:r>
          </w:p>
        </w:tc>
        <w:tc>
          <w:tcPr>
            <w:tcW w:w="2268" w:type="dxa"/>
            <w:gridSpan w:val="2"/>
            <w:tcBorders>
              <w:top w:val="single" w:color="auto" w:sz="4" w:space="0"/>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20"/>
                <w:szCs w:val="18"/>
              </w:rPr>
            </w:pPr>
          </w:p>
        </w:tc>
        <w:tc>
          <w:tcPr>
            <w:tcW w:w="1134" w:type="dxa"/>
            <w:gridSpan w:val="2"/>
            <w:tcBorders>
              <w:top w:val="single" w:color="auto" w:sz="4" w:space="0"/>
              <w:left w:val="nil"/>
              <w:bottom w:val="single" w:color="auto" w:sz="4" w:space="0"/>
              <w:right w:val="single" w:color="auto" w:sz="4" w:space="0"/>
            </w:tcBorders>
            <w:shd w:val="clear" w:color="auto" w:fill="auto"/>
            <w:vAlign w:val="bottom"/>
          </w:tcPr>
          <w:p>
            <w:pPr>
              <w:widowControl/>
              <w:jc w:val="center"/>
              <w:rPr>
                <w:rFonts w:ascii="宋体" w:hAnsi="宋体" w:eastAsia="宋体" w:cs="宋体"/>
                <w:color w:val="000000"/>
                <w:kern w:val="0"/>
                <w:sz w:val="20"/>
                <w:szCs w:val="18"/>
              </w:rPr>
            </w:pPr>
            <w:r>
              <w:rPr>
                <w:rFonts w:hint="eastAsia" w:ascii="宋体" w:hAnsi="宋体" w:eastAsia="宋体" w:cs="宋体"/>
                <w:color w:val="000000"/>
                <w:kern w:val="0"/>
                <w:sz w:val="20"/>
                <w:szCs w:val="18"/>
              </w:rPr>
              <w:t>证件号码</w:t>
            </w:r>
          </w:p>
        </w:tc>
        <w:tc>
          <w:tcPr>
            <w:tcW w:w="2694" w:type="dxa"/>
            <w:gridSpan w:val="2"/>
            <w:tcBorders>
              <w:top w:val="single" w:color="auto" w:sz="4" w:space="0"/>
              <w:left w:val="nil"/>
              <w:bottom w:val="single" w:color="auto" w:sz="4" w:space="0"/>
              <w:right w:val="single" w:color="auto" w:sz="4" w:space="0"/>
            </w:tcBorders>
            <w:shd w:val="clear" w:color="auto" w:fill="auto"/>
            <w:vAlign w:val="bottom"/>
          </w:tcPr>
          <w:p>
            <w:pPr>
              <w:widowControl/>
              <w:jc w:val="center"/>
              <w:rPr>
                <w:rFonts w:ascii="宋体" w:hAnsi="宋体" w:eastAsia="宋体" w:cs="宋体"/>
                <w:color w:val="000000"/>
                <w:kern w:val="0"/>
                <w:sz w:val="20"/>
                <w:szCs w:val="18"/>
              </w:rPr>
            </w:pPr>
          </w:p>
        </w:tc>
        <w:tc>
          <w:tcPr>
            <w:tcW w:w="1134" w:type="dxa"/>
            <w:tcBorders>
              <w:top w:val="nil"/>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20"/>
                <w:szCs w:val="18"/>
              </w:rPr>
            </w:pPr>
            <w:r>
              <w:rPr>
                <w:rFonts w:hint="eastAsia" w:ascii="宋体" w:hAnsi="宋体" w:eastAsia="宋体" w:cs="宋体"/>
                <w:color w:val="000000"/>
                <w:kern w:val="0"/>
                <w:sz w:val="20"/>
                <w:szCs w:val="18"/>
              </w:rPr>
              <w:t>交易账号</w:t>
            </w:r>
          </w:p>
        </w:tc>
        <w:tc>
          <w:tcPr>
            <w:tcW w:w="1417" w:type="dxa"/>
            <w:tcBorders>
              <w:top w:val="single" w:color="auto" w:sz="4" w:space="0"/>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20"/>
                <w:szCs w:val="18"/>
              </w:rPr>
            </w:pPr>
          </w:p>
        </w:tc>
      </w:tr>
      <w:tr>
        <w:tblPrEx>
          <w:tblCellMar>
            <w:top w:w="0" w:type="dxa"/>
            <w:left w:w="108" w:type="dxa"/>
            <w:bottom w:w="0" w:type="dxa"/>
            <w:right w:w="108" w:type="dxa"/>
          </w:tblCellMar>
        </w:tblPrEx>
        <w:trPr>
          <w:trHeight w:val="5175" w:hRule="atLeast"/>
        </w:trPr>
        <w:tc>
          <w:tcPr>
            <w:tcW w:w="127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color w:val="000000"/>
                <w:kern w:val="0"/>
                <w:sz w:val="18"/>
                <w:szCs w:val="18"/>
              </w:rPr>
            </w:pPr>
            <w:r>
              <w:rPr>
                <w:rFonts w:hint="eastAsia" w:ascii="宋体" w:hAnsi="宋体" w:eastAsia="宋体" w:cs="宋体"/>
                <w:b/>
                <w:color w:val="000000"/>
                <w:kern w:val="0"/>
                <w:szCs w:val="18"/>
              </w:rPr>
              <w:t>专业投资者告知书</w:t>
            </w:r>
          </w:p>
        </w:tc>
        <w:tc>
          <w:tcPr>
            <w:tcW w:w="8647" w:type="dxa"/>
            <w:gridSpan w:val="8"/>
            <w:tcBorders>
              <w:top w:val="single" w:color="auto" w:sz="4" w:space="0"/>
              <w:left w:val="nil"/>
              <w:bottom w:val="single" w:color="auto" w:sz="4" w:space="0"/>
              <w:right w:val="single" w:color="auto" w:sz="4" w:space="0"/>
            </w:tcBorders>
            <w:shd w:val="clear" w:color="auto" w:fill="auto"/>
            <w:vAlign w:val="bottom"/>
          </w:tcPr>
          <w:p>
            <w:pPr>
              <w:widowControl/>
              <w:spacing w:line="360" w:lineRule="auto"/>
              <w:jc w:val="left"/>
              <w:rPr>
                <w:rFonts w:ascii="宋体" w:hAnsi="宋体" w:eastAsia="宋体" w:cs="宋体"/>
                <w:color w:val="000000"/>
                <w:kern w:val="0"/>
                <w:sz w:val="20"/>
                <w:szCs w:val="18"/>
              </w:rPr>
            </w:pPr>
            <w:r>
              <w:rPr>
                <w:rFonts w:hint="eastAsia" w:ascii="宋体" w:hAnsi="宋体" w:eastAsia="宋体" w:cs="宋体"/>
                <w:color w:val="000000"/>
                <w:kern w:val="0"/>
                <w:sz w:val="20"/>
                <w:szCs w:val="18"/>
              </w:rPr>
              <w:t>尊敬的投资者：</w:t>
            </w:r>
          </w:p>
          <w:p>
            <w:pPr>
              <w:autoSpaceDE w:val="0"/>
              <w:autoSpaceDN w:val="0"/>
              <w:adjustRightInd w:val="0"/>
              <w:ind w:firstLine="400" w:firstLineChars="200"/>
              <w:jc w:val="left"/>
              <w:rPr>
                <w:rFonts w:ascii="宋体" w:hAnsi="宋体" w:eastAsia="宋体" w:cs="宋体"/>
                <w:color w:val="000000"/>
                <w:kern w:val="0"/>
                <w:sz w:val="20"/>
                <w:szCs w:val="18"/>
              </w:rPr>
            </w:pPr>
            <w:r>
              <w:rPr>
                <w:rFonts w:hint="eastAsia" w:ascii="宋体" w:hAnsi="宋体" w:eastAsia="宋体" w:cs="宋体"/>
                <w:color w:val="000000"/>
                <w:kern w:val="0"/>
                <w:sz w:val="20"/>
                <w:szCs w:val="18"/>
              </w:rPr>
              <w:t>根据贵机构填写的投资者信息以及相关证明材料，依据相关法律、法规的规定， 贵机构属于《证券期货投资者适当性管理办法》第八条（一）、（二）、（三）规定的</w:t>
            </w:r>
            <w:r>
              <w:rPr>
                <w:rFonts w:hint="eastAsia" w:ascii="宋体" w:hAnsi="宋体" w:eastAsia="宋体" w:cs="宋体"/>
                <w:b/>
                <w:color w:val="000000"/>
                <w:kern w:val="0"/>
                <w:sz w:val="20"/>
                <w:szCs w:val="18"/>
              </w:rPr>
              <w:t>专业投资者</w:t>
            </w:r>
            <w:r>
              <w:rPr>
                <w:rFonts w:hint="eastAsia" w:ascii="宋体" w:hAnsi="宋体" w:eastAsia="宋体" w:cs="宋体"/>
                <w:color w:val="000000"/>
                <w:kern w:val="0"/>
                <w:sz w:val="20"/>
                <w:szCs w:val="18"/>
              </w:rPr>
              <w:t>，现将相关事项告知如下，请仔细阅读，如无疑义，请在投资者确认栏签字（签章）确认：</w:t>
            </w:r>
          </w:p>
          <w:p>
            <w:pPr>
              <w:autoSpaceDE w:val="0"/>
              <w:autoSpaceDN w:val="0"/>
              <w:adjustRightInd w:val="0"/>
              <w:ind w:firstLine="400" w:firstLineChars="200"/>
              <w:jc w:val="left"/>
              <w:rPr>
                <w:rFonts w:ascii="宋体" w:hAnsi="宋体" w:eastAsia="宋体" w:cs="宋体"/>
                <w:color w:val="000000"/>
                <w:kern w:val="0"/>
                <w:sz w:val="20"/>
                <w:szCs w:val="18"/>
              </w:rPr>
            </w:pPr>
          </w:p>
          <w:p>
            <w:pPr>
              <w:pStyle w:val="50"/>
              <w:numPr>
                <w:ilvl w:val="0"/>
                <w:numId w:val="5"/>
              </w:numPr>
              <w:autoSpaceDE w:val="0"/>
              <w:autoSpaceDN w:val="0"/>
              <w:adjustRightInd w:val="0"/>
              <w:ind w:firstLineChars="0"/>
              <w:jc w:val="left"/>
              <w:rPr>
                <w:rFonts w:ascii="宋体" w:hAnsi="宋体" w:eastAsia="宋体" w:cs="宋体"/>
                <w:b/>
                <w:color w:val="000000"/>
                <w:kern w:val="0"/>
                <w:sz w:val="20"/>
                <w:szCs w:val="18"/>
              </w:rPr>
            </w:pPr>
            <w:r>
              <w:rPr>
                <w:rFonts w:hint="eastAsia" w:ascii="宋体" w:hAnsi="宋体" w:eastAsia="宋体" w:cs="宋体"/>
                <w:b/>
                <w:color w:val="000000"/>
                <w:kern w:val="0"/>
                <w:sz w:val="20"/>
                <w:szCs w:val="18"/>
              </w:rPr>
              <w:t>请贵机构知悉并理解，根据《证券期货投资者适当性管理办法》相关规定，我司在向专业投资者销售产品或提供服务时履行的适当性义务不同于普通投资者，不适用关于普通投资者在信息告知、风险警示、适当性匹配等方面的特别保护措施。</w:t>
            </w:r>
          </w:p>
          <w:p>
            <w:pPr>
              <w:pStyle w:val="50"/>
              <w:numPr>
                <w:ilvl w:val="0"/>
                <w:numId w:val="5"/>
              </w:numPr>
              <w:autoSpaceDE w:val="0"/>
              <w:autoSpaceDN w:val="0"/>
              <w:adjustRightInd w:val="0"/>
              <w:ind w:firstLineChars="0"/>
              <w:jc w:val="left"/>
              <w:rPr>
                <w:rFonts w:ascii="宋体" w:hAnsi="宋体" w:eastAsia="宋体" w:cs="宋体"/>
                <w:b/>
                <w:color w:val="000000"/>
                <w:kern w:val="0"/>
                <w:sz w:val="20"/>
                <w:szCs w:val="18"/>
              </w:rPr>
            </w:pPr>
            <w:r>
              <w:rPr>
                <w:rFonts w:hint="eastAsia" w:ascii="宋体" w:hAnsi="宋体" w:eastAsia="宋体" w:cs="宋体"/>
                <w:b/>
                <w:color w:val="000000"/>
                <w:kern w:val="0"/>
                <w:sz w:val="20"/>
                <w:szCs w:val="18"/>
              </w:rPr>
              <w:t>我司虽然基于《证券期货投资者适当性管理办法》的规定有义务对专业投资者的投资经验、投资期限、风险偏好等信息进行了解，但不会对贵机构购买的产品与贵机构投资目标、风险承受能力的匹配性进行检查或风险提示。</w:t>
            </w:r>
          </w:p>
          <w:p>
            <w:pPr>
              <w:pStyle w:val="50"/>
              <w:numPr>
                <w:ilvl w:val="0"/>
                <w:numId w:val="5"/>
              </w:numPr>
              <w:autoSpaceDE w:val="0"/>
              <w:autoSpaceDN w:val="0"/>
              <w:adjustRightInd w:val="0"/>
              <w:ind w:firstLineChars="0"/>
              <w:jc w:val="left"/>
              <w:rPr>
                <w:rFonts w:ascii="宋体" w:hAnsi="宋体" w:eastAsia="宋体" w:cs="宋体"/>
                <w:b/>
                <w:color w:val="000000"/>
                <w:kern w:val="0"/>
                <w:sz w:val="20"/>
                <w:szCs w:val="18"/>
              </w:rPr>
            </w:pPr>
            <w:r>
              <w:rPr>
                <w:rFonts w:hint="eastAsia" w:ascii="宋体" w:hAnsi="宋体" w:eastAsia="宋体" w:cs="宋体"/>
                <w:b/>
                <w:color w:val="000000"/>
                <w:kern w:val="0"/>
                <w:sz w:val="20"/>
                <w:szCs w:val="18"/>
                <w:lang w:val="en-US" w:eastAsia="zh-CN"/>
              </w:rPr>
              <w:t>对于我司销售的产品或者提供的服务，专业投资者具有专业判断能力，且知悉可能出现的风险，并自主承担可能产生的风险。</w:t>
            </w:r>
          </w:p>
          <w:p>
            <w:pPr>
              <w:pStyle w:val="50"/>
              <w:numPr>
                <w:ilvl w:val="0"/>
                <w:numId w:val="5"/>
              </w:numPr>
              <w:autoSpaceDE w:val="0"/>
              <w:autoSpaceDN w:val="0"/>
              <w:adjustRightInd w:val="0"/>
              <w:spacing w:line="276" w:lineRule="auto"/>
              <w:ind w:firstLineChars="0"/>
              <w:jc w:val="left"/>
              <w:rPr>
                <w:rFonts w:ascii="宋体" w:hAnsi="宋体" w:eastAsia="宋体" w:cs="宋体"/>
                <w:b/>
                <w:color w:val="000000"/>
                <w:kern w:val="0"/>
                <w:sz w:val="20"/>
                <w:szCs w:val="18"/>
              </w:rPr>
            </w:pPr>
            <w:r>
              <w:rPr>
                <w:rFonts w:hint="eastAsia" w:ascii="宋体" w:hAnsi="宋体" w:eastAsia="宋体" w:cs="宋体"/>
                <w:b/>
                <w:color w:val="000000"/>
                <w:kern w:val="0"/>
                <w:sz w:val="20"/>
                <w:szCs w:val="18"/>
              </w:rPr>
              <w:t>当贵机构提供的信息发生重大变化时，请及时书面通知我司。</w:t>
            </w:r>
            <w:r>
              <w:rPr>
                <w:rFonts w:ascii="宋体" w:hAnsi="宋体" w:eastAsia="宋体" w:cs="宋体"/>
                <w:b/>
                <w:color w:val="000000"/>
                <w:kern w:val="0"/>
                <w:sz w:val="20"/>
                <w:szCs w:val="18"/>
              </w:rPr>
              <w:t xml:space="preserve">  </w:t>
            </w:r>
          </w:p>
          <w:p>
            <w:pPr>
              <w:pStyle w:val="50"/>
              <w:autoSpaceDE w:val="0"/>
              <w:autoSpaceDN w:val="0"/>
              <w:adjustRightInd w:val="0"/>
              <w:ind w:left="840" w:firstLine="0" w:firstLineChars="0"/>
              <w:jc w:val="left"/>
              <w:rPr>
                <w:rFonts w:ascii="宋体" w:hAnsi="宋体" w:eastAsia="宋体" w:cs="宋体"/>
                <w:color w:val="000000"/>
                <w:kern w:val="0"/>
                <w:sz w:val="20"/>
                <w:szCs w:val="18"/>
              </w:rPr>
            </w:pPr>
            <w:r>
              <w:rPr>
                <w:rFonts w:ascii="宋体" w:hAnsi="宋体" w:eastAsia="宋体" w:cs="宋体"/>
                <w:color w:val="000000"/>
                <w:kern w:val="0"/>
                <w:sz w:val="20"/>
                <w:szCs w:val="18"/>
              </w:rPr>
              <w:t xml:space="preserve">                </w:t>
            </w:r>
          </w:p>
          <w:p>
            <w:pPr>
              <w:widowControl/>
              <w:ind w:firstLine="420"/>
              <w:jc w:val="left"/>
              <w:rPr>
                <w:rFonts w:ascii="宋体" w:hAnsi="宋体" w:eastAsia="宋体" w:cs="宋体"/>
                <w:color w:val="000000"/>
                <w:kern w:val="0"/>
                <w:sz w:val="20"/>
                <w:szCs w:val="18"/>
              </w:rPr>
            </w:pPr>
            <w:r>
              <w:rPr>
                <w:rFonts w:ascii="宋体" w:hAnsi="宋体" w:eastAsia="宋体" w:cs="宋体"/>
                <w:color w:val="000000"/>
                <w:kern w:val="0"/>
                <w:sz w:val="20"/>
                <w:szCs w:val="18"/>
              </w:rPr>
              <w:t xml:space="preserve">                                               </w:t>
            </w:r>
            <w:r>
              <w:rPr>
                <w:rFonts w:hint="eastAsia" w:ascii="宋体" w:hAnsi="宋体" w:eastAsia="宋体" w:cs="宋体"/>
                <w:color w:val="000000"/>
                <w:kern w:val="0"/>
                <w:sz w:val="20"/>
                <w:szCs w:val="18"/>
                <w:lang w:val="en-US" w:eastAsia="zh-CN"/>
              </w:rPr>
              <w:t>销售</w:t>
            </w:r>
            <w:r>
              <w:rPr>
                <w:rFonts w:hint="eastAsia" w:ascii="宋体" w:hAnsi="宋体" w:eastAsia="宋体" w:cs="宋体"/>
                <w:color w:val="000000"/>
                <w:kern w:val="0"/>
                <w:sz w:val="20"/>
                <w:szCs w:val="18"/>
              </w:rPr>
              <w:t xml:space="preserve">业务专用章 </w:t>
            </w:r>
          </w:p>
          <w:p>
            <w:pPr>
              <w:widowControl/>
              <w:ind w:firstLine="0"/>
              <w:jc w:val="left"/>
              <w:rPr>
                <w:rFonts w:ascii="宋体" w:hAnsi="宋体" w:eastAsia="宋体" w:cs="宋体"/>
                <w:color w:val="000000"/>
                <w:kern w:val="0"/>
                <w:sz w:val="20"/>
                <w:szCs w:val="18"/>
              </w:rPr>
            </w:pPr>
          </w:p>
          <w:p>
            <w:pPr>
              <w:widowControl/>
              <w:ind w:firstLine="420"/>
              <w:jc w:val="left"/>
              <w:rPr>
                <w:rFonts w:ascii="宋体" w:hAnsi="宋体" w:eastAsia="宋体" w:cs="宋体"/>
                <w:color w:val="000000"/>
                <w:kern w:val="0"/>
                <w:sz w:val="20"/>
                <w:szCs w:val="18"/>
              </w:rPr>
            </w:pPr>
            <w:r>
              <w:rPr>
                <w:rFonts w:ascii="宋体" w:hAnsi="宋体" w:eastAsia="宋体" w:cs="宋体"/>
                <w:color w:val="000000"/>
                <w:kern w:val="0"/>
                <w:sz w:val="20"/>
                <w:szCs w:val="18"/>
              </w:rPr>
              <w:t xml:space="preserve">                                             </w:t>
            </w:r>
            <w:r>
              <w:rPr>
                <w:rFonts w:hint="eastAsia" w:ascii="宋体" w:hAnsi="宋体" w:eastAsia="宋体" w:cs="宋体"/>
                <w:color w:val="000000"/>
                <w:kern w:val="0"/>
                <w:sz w:val="20"/>
                <w:szCs w:val="18"/>
                <w:lang w:val="en-US" w:eastAsia="zh-CN"/>
              </w:rPr>
              <w:t xml:space="preserve">   年   月    日</w:t>
            </w:r>
            <w:r>
              <w:rPr>
                <w:rFonts w:ascii="宋体" w:hAnsi="宋体" w:eastAsia="宋体" w:cs="宋体"/>
                <w:color w:val="000000"/>
                <w:kern w:val="0"/>
                <w:sz w:val="20"/>
                <w:szCs w:val="18"/>
              </w:rPr>
              <w:t xml:space="preserve">      </w:t>
            </w:r>
            <w:r>
              <w:rPr>
                <w:rFonts w:hint="eastAsia" w:ascii="宋体" w:hAnsi="宋体" w:eastAsia="宋体" w:cs="宋体"/>
                <w:color w:val="000000"/>
                <w:kern w:val="0"/>
                <w:sz w:val="20"/>
                <w:szCs w:val="18"/>
              </w:rPr>
              <w:t xml:space="preserve">                                                                                                                                                                            </w:t>
            </w:r>
            <w:r>
              <w:rPr>
                <w:rFonts w:ascii="宋体" w:hAnsi="宋体" w:eastAsia="宋体" w:cs="宋体"/>
                <w:color w:val="000000"/>
                <w:kern w:val="0"/>
                <w:sz w:val="20"/>
                <w:szCs w:val="18"/>
              </w:rPr>
              <w:t xml:space="preserve">      </w:t>
            </w:r>
          </w:p>
        </w:tc>
      </w:tr>
      <w:tr>
        <w:tblPrEx>
          <w:tblCellMar>
            <w:top w:w="0" w:type="dxa"/>
            <w:left w:w="108" w:type="dxa"/>
            <w:bottom w:w="0" w:type="dxa"/>
            <w:right w:w="108" w:type="dxa"/>
          </w:tblCellMar>
        </w:tblPrEx>
        <w:trPr>
          <w:trHeight w:val="3156" w:hRule="atLeast"/>
        </w:trPr>
        <w:tc>
          <w:tcPr>
            <w:tcW w:w="1276"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color w:val="000000"/>
                <w:kern w:val="0"/>
                <w:szCs w:val="18"/>
              </w:rPr>
            </w:pPr>
            <w:r>
              <w:rPr>
                <w:rFonts w:hint="eastAsia" w:ascii="宋体" w:hAnsi="宋体" w:eastAsia="宋体" w:cs="宋体"/>
                <w:b/>
                <w:color w:val="000000"/>
                <w:kern w:val="0"/>
                <w:szCs w:val="18"/>
              </w:rPr>
              <w:t>投资者</w:t>
            </w:r>
          </w:p>
          <w:p>
            <w:pPr>
              <w:widowControl/>
              <w:jc w:val="center"/>
              <w:rPr>
                <w:rFonts w:ascii="宋体" w:hAnsi="宋体" w:eastAsia="宋体" w:cs="宋体"/>
                <w:b/>
                <w:color w:val="000000"/>
                <w:kern w:val="0"/>
                <w:szCs w:val="18"/>
              </w:rPr>
            </w:pPr>
            <w:r>
              <w:rPr>
                <w:rFonts w:hint="eastAsia" w:ascii="宋体" w:hAnsi="宋体" w:eastAsia="宋体" w:cs="宋体"/>
                <w:b/>
                <w:color w:val="000000"/>
                <w:kern w:val="0"/>
                <w:szCs w:val="18"/>
              </w:rPr>
              <w:t>确认函</w:t>
            </w:r>
          </w:p>
          <w:p>
            <w:pPr>
              <w:rPr>
                <w:rFonts w:ascii="宋体" w:hAnsi="宋体" w:eastAsia="宋体" w:cs="宋体"/>
                <w:sz w:val="18"/>
                <w:szCs w:val="18"/>
              </w:rPr>
            </w:pPr>
          </w:p>
          <w:p>
            <w:pPr>
              <w:rPr>
                <w:rFonts w:ascii="宋体" w:hAnsi="宋体" w:eastAsia="宋体" w:cs="宋体"/>
                <w:sz w:val="18"/>
                <w:szCs w:val="18"/>
              </w:rPr>
            </w:pPr>
          </w:p>
          <w:p>
            <w:pPr>
              <w:rPr>
                <w:rFonts w:ascii="宋体" w:hAnsi="宋体" w:eastAsia="宋体" w:cs="宋体"/>
                <w:sz w:val="18"/>
                <w:szCs w:val="18"/>
              </w:rPr>
            </w:pPr>
          </w:p>
          <w:p>
            <w:pPr>
              <w:rPr>
                <w:rFonts w:ascii="宋体" w:hAnsi="宋体" w:eastAsia="宋体" w:cs="宋体"/>
                <w:sz w:val="18"/>
                <w:szCs w:val="18"/>
              </w:rPr>
            </w:pPr>
          </w:p>
          <w:p>
            <w:pPr>
              <w:rPr>
                <w:rFonts w:ascii="宋体" w:hAnsi="宋体" w:eastAsia="宋体" w:cs="宋体"/>
                <w:sz w:val="18"/>
                <w:szCs w:val="18"/>
              </w:rPr>
            </w:pPr>
          </w:p>
          <w:p>
            <w:pPr>
              <w:rPr>
                <w:rFonts w:ascii="宋体" w:hAnsi="宋体" w:eastAsia="宋体" w:cs="宋体"/>
                <w:sz w:val="18"/>
                <w:szCs w:val="18"/>
              </w:rPr>
            </w:pPr>
          </w:p>
          <w:p>
            <w:pPr>
              <w:rPr>
                <w:rFonts w:ascii="宋体" w:hAnsi="宋体" w:eastAsia="宋体" w:cs="宋体"/>
                <w:sz w:val="18"/>
                <w:szCs w:val="18"/>
              </w:rPr>
            </w:pPr>
          </w:p>
          <w:p>
            <w:pPr>
              <w:rPr>
                <w:rFonts w:ascii="宋体" w:hAnsi="宋体" w:eastAsia="宋体" w:cs="宋体"/>
                <w:sz w:val="18"/>
                <w:szCs w:val="18"/>
              </w:rPr>
            </w:pPr>
          </w:p>
        </w:tc>
        <w:tc>
          <w:tcPr>
            <w:tcW w:w="8647" w:type="dxa"/>
            <w:gridSpan w:val="8"/>
            <w:tcBorders>
              <w:top w:val="single" w:color="auto" w:sz="4" w:space="0"/>
              <w:left w:val="nil"/>
              <w:bottom w:val="single" w:color="auto" w:sz="4" w:space="0"/>
              <w:right w:val="single" w:color="auto" w:sz="4" w:space="0"/>
            </w:tcBorders>
            <w:shd w:val="clear" w:color="auto" w:fill="auto"/>
            <w:vAlign w:val="bottom"/>
          </w:tcPr>
          <w:p>
            <w:pPr>
              <w:widowControl/>
              <w:spacing w:before="240" w:line="360" w:lineRule="auto"/>
              <w:jc w:val="left"/>
              <w:rPr>
                <w:rFonts w:ascii="宋体" w:hAnsi="宋体" w:eastAsia="宋体" w:cs="宋体"/>
                <w:color w:val="000000"/>
                <w:kern w:val="0"/>
                <w:sz w:val="20"/>
                <w:szCs w:val="18"/>
              </w:rPr>
            </w:pPr>
            <w:r>
              <w:rPr>
                <w:rFonts w:hint="eastAsia" w:ascii="宋体" w:hAnsi="宋体" w:eastAsia="宋体" w:cs="宋体"/>
                <w:color w:val="000000"/>
                <w:kern w:val="0"/>
                <w:sz w:val="20"/>
                <w:szCs w:val="18"/>
              </w:rPr>
              <w:t>博时</w:t>
            </w:r>
            <w:r>
              <w:rPr>
                <w:rFonts w:hint="eastAsia" w:ascii="宋体" w:hAnsi="宋体" w:eastAsia="宋体" w:cs="宋体"/>
                <w:color w:val="000000"/>
                <w:kern w:val="0"/>
                <w:sz w:val="20"/>
                <w:szCs w:val="18"/>
                <w:lang w:val="en-US" w:eastAsia="zh-CN"/>
              </w:rPr>
              <w:t>财富基金销售</w:t>
            </w:r>
            <w:r>
              <w:rPr>
                <w:rFonts w:hint="eastAsia" w:ascii="宋体" w:hAnsi="宋体" w:eastAsia="宋体" w:cs="宋体"/>
                <w:color w:val="000000"/>
                <w:kern w:val="0"/>
                <w:sz w:val="20"/>
                <w:szCs w:val="18"/>
              </w:rPr>
              <w:t>有限公司：</w:t>
            </w:r>
          </w:p>
          <w:p>
            <w:pPr>
              <w:widowControl/>
              <w:ind w:firstLine="400" w:firstLineChars="200"/>
              <w:jc w:val="left"/>
              <w:rPr>
                <w:rFonts w:hint="eastAsia" w:ascii="宋体" w:hAnsi="宋体" w:eastAsia="宋体" w:cs="宋体"/>
                <w:color w:val="000000"/>
                <w:kern w:val="0"/>
                <w:sz w:val="20"/>
                <w:szCs w:val="18"/>
              </w:rPr>
            </w:pPr>
            <w:r>
              <w:rPr>
                <w:rFonts w:hint="eastAsia" w:ascii="宋体" w:hAnsi="宋体" w:eastAsia="宋体" w:cs="宋体"/>
                <w:color w:val="000000"/>
                <w:kern w:val="0"/>
                <w:sz w:val="20"/>
                <w:szCs w:val="18"/>
              </w:rPr>
              <w:t>本机构已仔细阅读贵司上述告知内容，知悉贵司将本机构划分为专业投资者，充分理解贵司向专业投资者销售产品或提供服务时履行的适当性义务不同于普通投资者。本机构知悉并理解贵司对本机构的投资经验、投资期限、风险偏好等信息进行了解，但不会对本机构购买的基金产品与本机构投资目标、风险承受能力的匹配性进行检查或风险提示，确认对于贵司销售的产品或者提供的服务，本机构具有专业判断能力</w:t>
            </w:r>
            <w:r>
              <w:rPr>
                <w:rFonts w:hint="eastAsia" w:ascii="宋体" w:hAnsi="宋体" w:eastAsia="宋体" w:cs="宋体"/>
                <w:color w:val="000000"/>
                <w:kern w:val="0"/>
                <w:sz w:val="20"/>
                <w:szCs w:val="18"/>
                <w:lang w:eastAsia="zh-CN"/>
              </w:rPr>
              <w:t>，</w:t>
            </w:r>
            <w:r>
              <w:rPr>
                <w:rFonts w:hint="eastAsia" w:ascii="宋体" w:hAnsi="宋体" w:eastAsia="宋体" w:cs="宋体"/>
                <w:color w:val="000000"/>
                <w:kern w:val="0"/>
                <w:sz w:val="20"/>
                <w:szCs w:val="18"/>
                <w:lang w:val="en-US" w:eastAsia="zh-CN"/>
              </w:rPr>
              <w:t>且知悉可能出现的风险，并自主承担可能产生的风险</w:t>
            </w:r>
            <w:r>
              <w:rPr>
                <w:rFonts w:hint="eastAsia" w:ascii="宋体" w:hAnsi="宋体" w:eastAsia="宋体" w:cs="宋体"/>
                <w:color w:val="000000"/>
                <w:kern w:val="0"/>
                <w:sz w:val="20"/>
                <w:szCs w:val="18"/>
              </w:rPr>
              <w:t>。</w:t>
            </w:r>
          </w:p>
          <w:p>
            <w:pPr>
              <w:widowControl/>
              <w:spacing w:line="276" w:lineRule="auto"/>
              <w:ind w:firstLine="400" w:firstLineChars="200"/>
              <w:jc w:val="left"/>
              <w:rPr>
                <w:rFonts w:ascii="宋体" w:hAnsi="宋体" w:eastAsia="宋体" w:cs="宋体"/>
                <w:color w:val="000000"/>
                <w:kern w:val="0"/>
                <w:sz w:val="20"/>
                <w:szCs w:val="18"/>
              </w:rPr>
            </w:pPr>
            <w:r>
              <w:rPr>
                <w:rFonts w:hint="eastAsia" w:ascii="宋体" w:hAnsi="宋体" w:eastAsia="宋体" w:cs="宋体"/>
                <w:color w:val="000000"/>
                <w:kern w:val="0"/>
                <w:sz w:val="20"/>
                <w:szCs w:val="18"/>
              </w:rPr>
              <w:t xml:space="preserve">本机构悉知并确定，将及时以书面方式如实地向贵司告知本机构的重大信息变更，如未及时告知，相关责任后果自行承担。 </w:t>
            </w:r>
            <w:bookmarkStart w:id="0" w:name="_GoBack"/>
            <w:bookmarkEnd w:id="0"/>
          </w:p>
          <w:p>
            <w:pPr>
              <w:widowControl/>
              <w:spacing w:line="276" w:lineRule="auto"/>
              <w:ind w:firstLine="400" w:firstLineChars="200"/>
              <w:jc w:val="left"/>
              <w:rPr>
                <w:rFonts w:ascii="宋体" w:hAnsi="宋体" w:eastAsia="宋体" w:cs="宋体"/>
                <w:color w:val="000000"/>
                <w:kern w:val="0"/>
                <w:sz w:val="20"/>
                <w:szCs w:val="18"/>
              </w:rPr>
            </w:pPr>
            <w:r>
              <w:rPr>
                <w:rFonts w:hint="eastAsia" w:ascii="宋体" w:hAnsi="宋体" w:eastAsia="宋体" w:cs="宋体"/>
                <w:color w:val="000000"/>
                <w:kern w:val="0"/>
                <w:sz w:val="20"/>
                <w:szCs w:val="18"/>
              </w:rPr>
              <w:t>本确认函系本机构独立、自主、真实的意思表示。</w:t>
            </w:r>
          </w:p>
          <w:p>
            <w:pPr>
              <w:widowControl/>
              <w:spacing w:line="276" w:lineRule="auto"/>
              <w:ind w:firstLine="400" w:firstLineChars="200"/>
              <w:jc w:val="left"/>
              <w:rPr>
                <w:rFonts w:ascii="宋体" w:hAnsi="宋体" w:eastAsia="宋体" w:cs="宋体"/>
                <w:color w:val="000000"/>
                <w:kern w:val="0"/>
                <w:sz w:val="20"/>
                <w:szCs w:val="18"/>
              </w:rPr>
            </w:pPr>
            <w:r>
              <w:rPr>
                <w:rFonts w:hint="eastAsia" w:ascii="宋体" w:hAnsi="宋体" w:eastAsia="宋体" w:cs="宋体"/>
                <w:color w:val="000000"/>
                <w:kern w:val="0"/>
                <w:sz w:val="20"/>
                <w:szCs w:val="18"/>
              </w:rPr>
              <w:t>特此确认。</w:t>
            </w:r>
          </w:p>
          <w:p>
            <w:pPr>
              <w:widowControl/>
              <w:ind w:firstLine="400" w:firstLineChars="200"/>
              <w:jc w:val="left"/>
              <w:rPr>
                <w:rFonts w:ascii="宋体" w:hAnsi="宋体" w:eastAsia="宋体" w:cs="宋体"/>
                <w:color w:val="000000"/>
                <w:kern w:val="0"/>
                <w:sz w:val="20"/>
                <w:szCs w:val="18"/>
              </w:rPr>
            </w:pPr>
          </w:p>
          <w:p>
            <w:pPr>
              <w:widowControl/>
              <w:ind w:right="840" w:firstLine="400" w:firstLineChars="200"/>
              <w:rPr>
                <w:rFonts w:ascii="宋体" w:hAnsi="宋体" w:eastAsia="宋体" w:cs="宋体"/>
                <w:color w:val="000000"/>
                <w:kern w:val="0"/>
                <w:sz w:val="20"/>
                <w:szCs w:val="18"/>
              </w:rPr>
            </w:pPr>
            <w:r>
              <w:rPr>
                <w:rFonts w:hint="eastAsia" w:ascii="宋体" w:hAnsi="宋体" w:eastAsia="宋体" w:cs="宋体"/>
                <w:color w:val="000000"/>
                <w:kern w:val="0"/>
                <w:sz w:val="20"/>
                <w:szCs w:val="18"/>
              </w:rPr>
              <w:t xml:space="preserve"> </w:t>
            </w:r>
            <w:r>
              <w:rPr>
                <w:rFonts w:ascii="宋体" w:hAnsi="宋体" w:eastAsia="宋体" w:cs="宋体"/>
                <w:color w:val="000000"/>
                <w:kern w:val="0"/>
                <w:sz w:val="20"/>
                <w:szCs w:val="18"/>
              </w:rPr>
              <w:t xml:space="preserve">                                          </w:t>
            </w:r>
            <w:r>
              <w:rPr>
                <w:rFonts w:hint="eastAsia" w:ascii="宋体" w:hAnsi="宋体" w:eastAsia="宋体" w:cs="宋体"/>
                <w:color w:val="000000"/>
                <w:kern w:val="0"/>
                <w:sz w:val="20"/>
                <w:szCs w:val="18"/>
              </w:rPr>
              <w:t xml:space="preserve">机构公章/预留印鉴章    </w:t>
            </w:r>
          </w:p>
          <w:p>
            <w:pPr>
              <w:widowControl/>
              <w:ind w:right="840" w:firstLine="400" w:firstLineChars="200"/>
              <w:rPr>
                <w:rFonts w:ascii="宋体" w:hAnsi="宋体" w:eastAsia="宋体" w:cs="宋体"/>
                <w:color w:val="000000"/>
                <w:kern w:val="0"/>
                <w:sz w:val="20"/>
                <w:szCs w:val="18"/>
              </w:rPr>
            </w:pPr>
          </w:p>
          <w:p>
            <w:pPr>
              <w:widowControl/>
              <w:ind w:right="840" w:firstLine="400" w:firstLineChars="200"/>
              <w:rPr>
                <w:rFonts w:ascii="宋体" w:hAnsi="宋体" w:eastAsia="宋体" w:cs="宋体"/>
                <w:color w:val="000000"/>
                <w:kern w:val="0"/>
                <w:sz w:val="20"/>
                <w:szCs w:val="18"/>
              </w:rPr>
            </w:pPr>
            <w:r>
              <w:rPr>
                <w:rFonts w:hint="eastAsia" w:ascii="宋体" w:hAnsi="宋体" w:eastAsia="宋体" w:cs="宋体"/>
                <w:color w:val="000000"/>
                <w:kern w:val="0"/>
                <w:sz w:val="20"/>
                <w:szCs w:val="18"/>
              </w:rPr>
              <w:t xml:space="preserve">     </w:t>
            </w:r>
          </w:p>
        </w:tc>
      </w:tr>
      <w:tr>
        <w:tblPrEx>
          <w:tblCellMar>
            <w:top w:w="0" w:type="dxa"/>
            <w:left w:w="108" w:type="dxa"/>
            <w:bottom w:w="0" w:type="dxa"/>
            <w:right w:w="108" w:type="dxa"/>
          </w:tblCellMar>
        </w:tblPrEx>
        <w:trPr>
          <w:trHeight w:val="397" w:hRule="atLeast"/>
        </w:trPr>
        <w:tc>
          <w:tcPr>
            <w:tcW w:w="127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98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授权经办人信息</w:t>
            </w:r>
          </w:p>
        </w:tc>
        <w:tc>
          <w:tcPr>
            <w:tcW w:w="1276" w:type="dxa"/>
            <w:gridSpan w:val="2"/>
            <w:tcBorders>
              <w:top w:val="nil"/>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姓名</w:t>
            </w:r>
          </w:p>
        </w:tc>
        <w:tc>
          <w:tcPr>
            <w:tcW w:w="1701" w:type="dxa"/>
            <w:gridSpan w:val="2"/>
            <w:tcBorders>
              <w:top w:val="nil"/>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18"/>
                <w:szCs w:val="18"/>
              </w:rPr>
            </w:pPr>
          </w:p>
        </w:tc>
        <w:tc>
          <w:tcPr>
            <w:tcW w:w="1134" w:type="dxa"/>
            <w:tcBorders>
              <w:top w:val="nil"/>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20"/>
                <w:szCs w:val="18"/>
              </w:rPr>
            </w:pPr>
            <w:r>
              <w:rPr>
                <w:rFonts w:hint="eastAsia" w:ascii="宋体" w:hAnsi="宋体" w:eastAsia="宋体" w:cs="宋体"/>
                <w:color w:val="000000"/>
                <w:kern w:val="0"/>
                <w:sz w:val="20"/>
                <w:szCs w:val="18"/>
              </w:rPr>
              <w:t>职务</w:t>
            </w:r>
          </w:p>
        </w:tc>
        <w:tc>
          <w:tcPr>
            <w:tcW w:w="2551" w:type="dxa"/>
            <w:gridSpan w:val="2"/>
            <w:tcBorders>
              <w:top w:val="nil"/>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18"/>
                <w:szCs w:val="18"/>
              </w:rPr>
            </w:pPr>
          </w:p>
        </w:tc>
      </w:tr>
      <w:tr>
        <w:tblPrEx>
          <w:tblCellMar>
            <w:top w:w="0" w:type="dxa"/>
            <w:left w:w="108" w:type="dxa"/>
            <w:bottom w:w="0" w:type="dxa"/>
            <w:right w:w="108" w:type="dxa"/>
          </w:tblCellMar>
        </w:tblPrEx>
        <w:trPr>
          <w:trHeight w:val="397" w:hRule="atLeast"/>
        </w:trPr>
        <w:tc>
          <w:tcPr>
            <w:tcW w:w="127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8"/>
                <w:szCs w:val="18"/>
              </w:rPr>
            </w:pPr>
          </w:p>
        </w:tc>
        <w:tc>
          <w:tcPr>
            <w:tcW w:w="1276" w:type="dxa"/>
            <w:gridSpan w:val="2"/>
            <w:tcBorders>
              <w:top w:val="nil"/>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证件类型</w:t>
            </w:r>
          </w:p>
        </w:tc>
        <w:tc>
          <w:tcPr>
            <w:tcW w:w="1701" w:type="dxa"/>
            <w:gridSpan w:val="2"/>
            <w:tcBorders>
              <w:top w:val="nil"/>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18"/>
                <w:szCs w:val="18"/>
              </w:rPr>
            </w:pPr>
          </w:p>
        </w:tc>
        <w:tc>
          <w:tcPr>
            <w:tcW w:w="1134" w:type="dxa"/>
            <w:tcBorders>
              <w:top w:val="nil"/>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20"/>
                <w:szCs w:val="18"/>
              </w:rPr>
            </w:pPr>
            <w:r>
              <w:rPr>
                <w:rFonts w:hint="eastAsia" w:ascii="宋体" w:hAnsi="宋体" w:eastAsia="宋体" w:cs="宋体"/>
                <w:color w:val="000000"/>
                <w:kern w:val="0"/>
                <w:sz w:val="20"/>
                <w:szCs w:val="18"/>
              </w:rPr>
              <w:t>证件号码</w:t>
            </w:r>
          </w:p>
        </w:tc>
        <w:tc>
          <w:tcPr>
            <w:tcW w:w="2551" w:type="dxa"/>
            <w:gridSpan w:val="2"/>
            <w:tcBorders>
              <w:top w:val="nil"/>
              <w:left w:val="nil"/>
              <w:bottom w:val="single" w:color="auto" w:sz="4" w:space="0"/>
              <w:right w:val="single" w:color="auto" w:sz="4" w:space="0"/>
            </w:tcBorders>
            <w:shd w:val="clear" w:color="auto" w:fill="auto"/>
            <w:noWrap/>
            <w:vAlign w:val="bottom"/>
          </w:tcPr>
          <w:p>
            <w:pPr>
              <w:widowControl/>
              <w:jc w:val="center"/>
              <w:rPr>
                <w:rFonts w:ascii="宋体" w:hAnsi="宋体" w:eastAsia="宋体" w:cs="宋体"/>
                <w:color w:val="000000"/>
                <w:kern w:val="0"/>
                <w:sz w:val="18"/>
                <w:szCs w:val="18"/>
              </w:rPr>
            </w:pPr>
          </w:p>
        </w:tc>
      </w:tr>
      <w:tr>
        <w:tblPrEx>
          <w:tblCellMar>
            <w:top w:w="0" w:type="dxa"/>
            <w:left w:w="108" w:type="dxa"/>
            <w:bottom w:w="0" w:type="dxa"/>
            <w:right w:w="108" w:type="dxa"/>
          </w:tblCellMar>
        </w:tblPrEx>
        <w:trPr>
          <w:trHeight w:val="660" w:hRule="atLeast"/>
        </w:trPr>
        <w:tc>
          <w:tcPr>
            <w:tcW w:w="127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6662" w:type="dxa"/>
            <w:gridSpan w:val="7"/>
            <w:tcBorders>
              <w:top w:val="single" w:color="auto" w:sz="4" w:space="0"/>
              <w:left w:val="nil"/>
              <w:bottom w:val="single" w:color="auto" w:sz="4" w:space="0"/>
              <w:right w:val="single" w:color="auto" w:sz="4" w:space="0"/>
            </w:tcBorders>
            <w:shd w:val="clear" w:color="auto" w:fill="auto"/>
            <w:vAlign w:val="bottom"/>
          </w:tcPr>
          <w:p>
            <w:pPr>
              <w:widowControl/>
              <w:ind w:right="840"/>
              <w:jc w:val="center"/>
              <w:rPr>
                <w:rFonts w:ascii="宋体" w:hAnsi="宋体" w:eastAsia="宋体" w:cs="宋体"/>
                <w:color w:val="000000"/>
                <w:kern w:val="0"/>
                <w:sz w:val="20"/>
                <w:szCs w:val="18"/>
              </w:rPr>
            </w:pPr>
            <w:r>
              <w:rPr>
                <w:rFonts w:hint="eastAsia" w:ascii="宋体" w:hAnsi="宋体" w:eastAsia="宋体" w:cs="宋体"/>
                <w:color w:val="000000"/>
                <w:kern w:val="0"/>
                <w:sz w:val="20"/>
                <w:szCs w:val="18"/>
              </w:rPr>
              <w:t xml:space="preserve"> </w:t>
            </w:r>
            <w:r>
              <w:rPr>
                <w:rFonts w:ascii="宋体" w:hAnsi="宋体" w:eastAsia="宋体" w:cs="宋体"/>
                <w:color w:val="000000"/>
                <w:kern w:val="0"/>
                <w:sz w:val="20"/>
                <w:szCs w:val="18"/>
              </w:rPr>
              <w:t xml:space="preserve">                          </w:t>
            </w:r>
            <w:r>
              <w:rPr>
                <w:rFonts w:hint="eastAsia" w:ascii="宋体" w:hAnsi="宋体" w:eastAsia="宋体" w:cs="宋体"/>
                <w:color w:val="000000"/>
                <w:kern w:val="0"/>
                <w:sz w:val="20"/>
                <w:szCs w:val="18"/>
              </w:rPr>
              <w:t>经办人签字：</w:t>
            </w:r>
            <w:r>
              <w:rPr>
                <w:rFonts w:hint="eastAsia" w:ascii="宋体" w:hAnsi="宋体" w:eastAsia="宋体" w:cs="宋体"/>
                <w:color w:val="000000"/>
                <w:kern w:val="0"/>
                <w:sz w:val="20"/>
                <w:szCs w:val="18"/>
              </w:rPr>
              <w:br w:type="textWrapping"/>
            </w:r>
            <w:r>
              <w:rPr>
                <w:rFonts w:hint="eastAsia" w:ascii="宋体" w:hAnsi="宋体" w:eastAsia="宋体" w:cs="宋体"/>
                <w:color w:val="000000"/>
                <w:kern w:val="0"/>
                <w:sz w:val="20"/>
                <w:szCs w:val="18"/>
              </w:rPr>
              <w:t xml:space="preserve"> </w:t>
            </w:r>
            <w:r>
              <w:rPr>
                <w:rFonts w:ascii="宋体" w:hAnsi="宋体" w:eastAsia="宋体" w:cs="宋体"/>
                <w:color w:val="000000"/>
                <w:kern w:val="0"/>
                <w:sz w:val="20"/>
                <w:szCs w:val="18"/>
              </w:rPr>
              <w:t xml:space="preserve">                          </w:t>
            </w:r>
            <w:r>
              <w:rPr>
                <w:rFonts w:hint="eastAsia" w:ascii="宋体" w:hAnsi="宋体" w:eastAsia="宋体" w:cs="宋体"/>
                <w:color w:val="000000"/>
                <w:kern w:val="0"/>
                <w:sz w:val="20"/>
                <w:szCs w:val="18"/>
              </w:rPr>
              <w:t>年    月    日</w:t>
            </w:r>
          </w:p>
        </w:tc>
      </w:tr>
    </w:tbl>
    <w:p>
      <w:pPr>
        <w:tabs>
          <w:tab w:val="left" w:pos="1461"/>
        </w:tabs>
        <w:rPr>
          <w:rFonts w:ascii="宋体" w:hAnsi="宋体" w:eastAsia="宋体"/>
          <w:sz w:val="18"/>
          <w:szCs w:val="18"/>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1077" w:bottom="1134" w:left="1077" w:header="567" w:footer="45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ordWrap w:val="0"/>
      <w:ind w:right="1627"/>
      <w:rPr>
        <w:b/>
      </w:rPr>
    </w:pP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600"/>
      <w:jc w:val="left"/>
      <w:rPr>
        <w:rFonts w:ascii="宋体" w:hAnsi="宋体" w:eastAsia="宋体" w:cs="黑体"/>
        <w:b/>
        <w:bCs/>
        <w:color w:val="000000"/>
        <w:kern w:val="0"/>
        <w:sz w:val="30"/>
        <w:szCs w:val="30"/>
      </w:rPr>
    </w:pPr>
    <w:r>
      <w:rPr>
        <w:rFonts w:ascii="宋体"/>
        <w:kern w:val="0"/>
        <w:sz w:val="24"/>
      </w:rPr>
      <w:drawing>
        <wp:anchor distT="0" distB="0" distL="114300" distR="114300" simplePos="0" relativeHeight="251659264" behindDoc="0" locked="0" layoutInCell="1" allowOverlap="1">
          <wp:simplePos x="0" y="0"/>
          <wp:positionH relativeFrom="column">
            <wp:posOffset>-319405</wp:posOffset>
          </wp:positionH>
          <wp:positionV relativeFrom="paragraph">
            <wp:posOffset>30480</wp:posOffset>
          </wp:positionV>
          <wp:extent cx="1286510" cy="327660"/>
          <wp:effectExtent l="0" t="0" r="8890" b="15240"/>
          <wp:wrapNone/>
          <wp:docPr id="2" name="图片 2" descr="C:\Users\panhuan\Desktop\桌面上的备份\博时财富资料\公司资料\logo.jp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panhuan\Desktop\桌面上的备份\博时财富资料\公司资料\logo.jpglogo"/>
                  <pic:cNvPicPr>
                    <a:picLocks noChangeAspect="1" noChangeArrowheads="1"/>
                  </pic:cNvPicPr>
                </pic:nvPicPr>
                <pic:blipFill>
                  <a:blip r:embed="rId1"/>
                  <a:srcRect/>
                  <a:stretch>
                    <a:fillRect/>
                  </a:stretch>
                </pic:blipFill>
                <pic:spPr>
                  <a:xfrm>
                    <a:off x="0" y="0"/>
                    <a:ext cx="1286728" cy="327660"/>
                  </a:xfrm>
                  <a:prstGeom prst="rect">
                    <a:avLst/>
                  </a:prstGeom>
                  <a:noFill/>
                  <a:ln>
                    <a:noFill/>
                  </a:ln>
                </pic:spPr>
              </pic:pic>
            </a:graphicData>
          </a:graphic>
        </wp:anchor>
      </w:drawing>
    </w:r>
  </w:p>
  <w:p>
    <w:pPr>
      <w:spacing w:line="360" w:lineRule="auto"/>
      <w:ind w:left="420" w:leftChars="200" w:right="601" w:rightChars="286"/>
      <w:jc w:val="center"/>
      <w:rPr>
        <w:rFonts w:ascii="宋体" w:hAnsi="宋体" w:eastAsia="宋体" w:cs="黑体"/>
        <w:b/>
        <w:bCs/>
        <w:color w:val="000000"/>
        <w:kern w:val="0"/>
        <w:sz w:val="32"/>
        <w:szCs w:val="32"/>
      </w:rPr>
    </w:pPr>
    <w:r>
      <w:rPr>
        <w:rFonts w:hint="eastAsia" w:ascii="宋体" w:hAnsi="宋体" w:eastAsia="宋体" w:cs="黑体"/>
        <w:b/>
        <w:bCs/>
        <w:color w:val="000000"/>
        <w:kern w:val="0"/>
        <w:sz w:val="32"/>
        <w:szCs w:val="32"/>
      </w:rPr>
      <w:t>专业投资者告知书及投资者确认函</w:t>
    </w:r>
  </w:p>
  <w:p>
    <w:pPr>
      <w:spacing w:line="360" w:lineRule="auto"/>
      <w:ind w:left="420" w:leftChars="200" w:right="601" w:rightChars="286"/>
      <w:jc w:val="center"/>
      <w:rPr>
        <w:rFonts w:ascii="宋体" w:hAnsi="宋体" w:eastAsia="宋体" w:cs="黑体"/>
        <w:bCs/>
        <w:color w:val="000000"/>
        <w:kern w:val="0"/>
        <w:sz w:val="18"/>
        <w:szCs w:val="18"/>
      </w:rPr>
    </w:pPr>
    <w:r>
      <w:rPr>
        <w:rFonts w:hint="eastAsia" w:ascii="宋体" w:hAnsi="宋体" w:eastAsia="宋体" w:cs="黑体"/>
        <w:bCs/>
        <w:color w:val="000000"/>
        <w:kern w:val="0"/>
        <w:sz w:val="18"/>
        <w:szCs w:val="18"/>
      </w:rPr>
      <w:t>（适用于</w:t>
    </w:r>
    <w:r>
      <w:rPr>
        <w:rFonts w:hint="eastAsia" w:ascii="宋体" w:hAnsi="宋体" w:eastAsia="宋体" w:cs="宋体"/>
        <w:color w:val="000000"/>
        <w:kern w:val="0"/>
        <w:sz w:val="18"/>
        <w:szCs w:val="18"/>
      </w:rPr>
      <w:t>《证券期货投资者适当性管理办法》第八条（一）、（二）、（三）规定的专业投资者</w:t>
    </w:r>
    <w:r>
      <w:rPr>
        <w:rFonts w:hint="eastAsia" w:ascii="宋体" w:hAnsi="宋体" w:eastAsia="宋体" w:cs="黑体"/>
        <w:bCs/>
        <w:color w:val="000000"/>
        <w:kern w:val="0"/>
        <w:sz w:val="18"/>
        <w:szCs w:val="18"/>
      </w:rPr>
      <w:t>）</w:t>
    </w:r>
  </w:p>
  <w:p>
    <w:pPr>
      <w:spacing w:line="160" w:lineRule="exact"/>
      <w:ind w:left="420" w:leftChars="200" w:right="601" w:rightChars="286"/>
      <w:jc w:val="center"/>
      <w:rPr>
        <w:rFonts w:ascii="宋体" w:hAnsi="宋体" w:eastAsia="宋体" w:cs="黑体"/>
        <w:b/>
        <w:bCs/>
        <w:color w:val="000000"/>
        <w:kern w:val="0"/>
        <w:sz w:val="32"/>
        <w:szCs w:val="3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ED2EDA"/>
    <w:multiLevelType w:val="multilevel"/>
    <w:tmpl w:val="00ED2EDA"/>
    <w:lvl w:ilvl="0" w:tentative="0">
      <w:start w:val="1"/>
      <w:numFmt w:val="decimal"/>
      <w:lvlText w:val="%1"/>
      <w:lvlJc w:val="left"/>
      <w:pPr>
        <w:ind w:left="425" w:hanging="425"/>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decimal"/>
      <w:lvlText w:val="%1.%2"/>
      <w:lvlJc w:val="left"/>
      <w:pPr>
        <w:ind w:left="992" w:hanging="567"/>
      </w:pPr>
      <w:rPr>
        <w:rFonts w:hint="eastAsia"/>
      </w:rPr>
    </w:lvl>
    <w:lvl w:ilvl="2" w:tentative="0">
      <w:start w:val="1"/>
      <w:numFmt w:val="decimal"/>
      <w:pStyle w:val="4"/>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121C001F"/>
    <w:multiLevelType w:val="multilevel"/>
    <w:tmpl w:val="121C001F"/>
    <w:lvl w:ilvl="0" w:tentative="0">
      <w:start w:val="1"/>
      <w:numFmt w:val="decimal"/>
      <w:pStyle w:val="3"/>
      <w:lvlText w:val="1.%1"/>
      <w:lvlJc w:val="left"/>
      <w:pPr>
        <w:ind w:left="420" w:hanging="420"/>
      </w:pPr>
      <w:rPr>
        <w:rFonts w:hint="eastAsia"/>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3744538"/>
    <w:multiLevelType w:val="multilevel"/>
    <w:tmpl w:val="23744538"/>
    <w:lvl w:ilvl="0" w:tentative="0">
      <w:start w:val="1"/>
      <w:numFmt w:val="japaneseCounting"/>
      <w:pStyle w:val="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BB36260"/>
    <w:multiLevelType w:val="multilevel"/>
    <w:tmpl w:val="4BB36260"/>
    <w:lvl w:ilvl="0" w:tentative="0">
      <w:start w:val="1"/>
      <w:numFmt w:val="decimal"/>
      <w:lvlText w:val="%1."/>
      <w:lvlJc w:val="left"/>
      <w:pPr>
        <w:ind w:left="820" w:hanging="420"/>
      </w:pPr>
      <w:rPr>
        <w:rFonts w:hint="default"/>
        <w:b/>
        <w:bCs/>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4">
    <w:nsid w:val="72014FC9"/>
    <w:multiLevelType w:val="multilevel"/>
    <w:tmpl w:val="72014FC9"/>
    <w:lvl w:ilvl="0" w:tentative="0">
      <w:start w:val="1"/>
      <w:numFmt w:val="decimal"/>
      <w:suff w:val="space"/>
      <w:lvlText w:val="%1"/>
      <w:lvlJc w:val="left"/>
      <w:pPr>
        <w:ind w:left="0" w:firstLine="0"/>
      </w:pPr>
      <w:rPr>
        <w:rFonts w:hint="eastAsia"/>
      </w:rPr>
    </w:lvl>
    <w:lvl w:ilvl="1" w:tentative="0">
      <w:start w:val="1"/>
      <w:numFmt w:val="decimal"/>
      <w:suff w:val="space"/>
      <w:lvlText w:val="%2."/>
      <w:lvlJc w:val="left"/>
      <w:pPr>
        <w:ind w:left="284" w:hanging="284"/>
      </w:pPr>
      <w:rPr>
        <w:rFonts w:hint="eastAsia"/>
      </w:rPr>
    </w:lvl>
    <w:lvl w:ilvl="2" w:tentative="0">
      <w:start w:val="1"/>
      <w:numFmt w:val="upperRoman"/>
      <w:suff w:val="space"/>
      <w:lvlText w:val="%3"/>
      <w:lvlJc w:val="left"/>
      <w:pPr>
        <w:ind w:left="0" w:firstLine="0"/>
      </w:pPr>
      <w:rPr>
        <w:rFonts w:hint="eastAsia"/>
        <w:sz w:val="21"/>
      </w:rPr>
    </w:lvl>
    <w:lvl w:ilvl="3" w:tentative="0">
      <w:start w:val="1"/>
      <w:numFmt w:val="decimal"/>
      <w:suff w:val="space"/>
      <w:lvlText w:val="%2.%4."/>
      <w:lvlJc w:val="left"/>
      <w:pPr>
        <w:ind w:left="425" w:hanging="425"/>
      </w:pPr>
      <w:rPr>
        <w:rFonts w:hint="eastAsia"/>
        <w:sz w:val="21"/>
      </w:rPr>
    </w:lvl>
    <w:lvl w:ilvl="4" w:tentative="0">
      <w:start w:val="1"/>
      <w:numFmt w:val="none"/>
      <w:pStyle w:val="11"/>
      <w:suff w:val="space"/>
      <w:lvlText w:val="%3"/>
      <w:lvlJc w:val="left"/>
      <w:pPr>
        <w:ind w:left="0" w:firstLine="0"/>
      </w:pPr>
      <w:rPr>
        <w:rFonts w:hint="eastAsia"/>
        <w:sz w:val="21"/>
      </w:rPr>
    </w:lvl>
    <w:lvl w:ilvl="5" w:tentative="0">
      <w:start w:val="1"/>
      <w:numFmt w:val="lowerLetter"/>
      <w:lvlText w:val="%6."/>
      <w:lvlJc w:val="left"/>
      <w:pPr>
        <w:tabs>
          <w:tab w:val="left" w:pos="850"/>
        </w:tabs>
        <w:ind w:left="850" w:hanging="567"/>
      </w:pPr>
      <w:rPr>
        <w:rFonts w:hint="eastAsia"/>
        <w:sz w:val="21"/>
      </w:rPr>
    </w:lvl>
    <w:lvl w:ilvl="6" w:tentative="0">
      <w:start w:val="1"/>
      <w:numFmt w:val="decimal"/>
      <w:lvlText w:val="%7)"/>
      <w:lvlJc w:val="left"/>
      <w:pPr>
        <w:tabs>
          <w:tab w:val="left" w:pos="1134"/>
        </w:tabs>
        <w:ind w:left="1134" w:hanging="567"/>
      </w:pPr>
      <w:rPr>
        <w:rFonts w:hint="eastAsia"/>
        <w:sz w:val="21"/>
      </w:rPr>
    </w:lvl>
    <w:lvl w:ilvl="7" w:tentative="0">
      <w:start w:val="1"/>
      <w:numFmt w:val="decimal"/>
      <w:lvlText w:val="%1.%2.%3.%4.%5.%6.%7.%8."/>
      <w:lvlJc w:val="left"/>
      <w:pPr>
        <w:tabs>
          <w:tab w:val="left" w:pos="949"/>
        </w:tabs>
        <w:ind w:left="567" w:hanging="1418"/>
      </w:pPr>
      <w:rPr>
        <w:rFonts w:hint="eastAsia"/>
      </w:rPr>
    </w:lvl>
    <w:lvl w:ilvl="8" w:tentative="0">
      <w:start w:val="1"/>
      <w:numFmt w:val="decimal"/>
      <w:lvlText w:val="%1.%2.%3.%4.%5.%6.%7.%8.%9."/>
      <w:lvlJc w:val="left"/>
      <w:pPr>
        <w:tabs>
          <w:tab w:val="left" w:pos="708"/>
        </w:tabs>
        <w:ind w:left="708" w:hanging="1559"/>
      </w:pPr>
      <w:rPr>
        <w:rFonts w:hint="eastAsia"/>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816"/>
    <w:rsid w:val="00015713"/>
    <w:rsid w:val="0003172C"/>
    <w:rsid w:val="00032B75"/>
    <w:rsid w:val="00035AFD"/>
    <w:rsid w:val="000365DB"/>
    <w:rsid w:val="00036AE2"/>
    <w:rsid w:val="00040E6A"/>
    <w:rsid w:val="00067FB8"/>
    <w:rsid w:val="0007785D"/>
    <w:rsid w:val="00082D6D"/>
    <w:rsid w:val="000838E1"/>
    <w:rsid w:val="000C20BC"/>
    <w:rsid w:val="000C2363"/>
    <w:rsid w:val="000D1B8B"/>
    <w:rsid w:val="000E2977"/>
    <w:rsid w:val="000F39DD"/>
    <w:rsid w:val="000F60CE"/>
    <w:rsid w:val="00103BCF"/>
    <w:rsid w:val="001064F9"/>
    <w:rsid w:val="00107A4F"/>
    <w:rsid w:val="00114B0C"/>
    <w:rsid w:val="0013699C"/>
    <w:rsid w:val="00137B5A"/>
    <w:rsid w:val="00140223"/>
    <w:rsid w:val="00140366"/>
    <w:rsid w:val="00147B00"/>
    <w:rsid w:val="00171BEC"/>
    <w:rsid w:val="00176946"/>
    <w:rsid w:val="001A0A1A"/>
    <w:rsid w:val="001A623E"/>
    <w:rsid w:val="001B09A6"/>
    <w:rsid w:val="001C10BA"/>
    <w:rsid w:val="001C3DB0"/>
    <w:rsid w:val="001E010F"/>
    <w:rsid w:val="001F04DA"/>
    <w:rsid w:val="00205913"/>
    <w:rsid w:val="002071D5"/>
    <w:rsid w:val="0021239B"/>
    <w:rsid w:val="002124F6"/>
    <w:rsid w:val="00214C10"/>
    <w:rsid w:val="002446E0"/>
    <w:rsid w:val="00246956"/>
    <w:rsid w:val="0025146D"/>
    <w:rsid w:val="0025226A"/>
    <w:rsid w:val="00252960"/>
    <w:rsid w:val="00280AAE"/>
    <w:rsid w:val="00283D4E"/>
    <w:rsid w:val="002848C8"/>
    <w:rsid w:val="00285FD0"/>
    <w:rsid w:val="00290377"/>
    <w:rsid w:val="002932FD"/>
    <w:rsid w:val="0029660D"/>
    <w:rsid w:val="002A4385"/>
    <w:rsid w:val="002B3A6F"/>
    <w:rsid w:val="002D42B5"/>
    <w:rsid w:val="002E5B24"/>
    <w:rsid w:val="002F1D1A"/>
    <w:rsid w:val="0030093D"/>
    <w:rsid w:val="00310C81"/>
    <w:rsid w:val="0031547A"/>
    <w:rsid w:val="00321054"/>
    <w:rsid w:val="00333F4D"/>
    <w:rsid w:val="00333F65"/>
    <w:rsid w:val="0035125B"/>
    <w:rsid w:val="00351835"/>
    <w:rsid w:val="00363340"/>
    <w:rsid w:val="003661FB"/>
    <w:rsid w:val="00370A12"/>
    <w:rsid w:val="00370F04"/>
    <w:rsid w:val="00382720"/>
    <w:rsid w:val="00390C96"/>
    <w:rsid w:val="00392AAC"/>
    <w:rsid w:val="003A080A"/>
    <w:rsid w:val="003A3D1E"/>
    <w:rsid w:val="003A5F21"/>
    <w:rsid w:val="003B088F"/>
    <w:rsid w:val="003D4B84"/>
    <w:rsid w:val="003E0210"/>
    <w:rsid w:val="003F35CD"/>
    <w:rsid w:val="00403B82"/>
    <w:rsid w:val="0041374F"/>
    <w:rsid w:val="004141C7"/>
    <w:rsid w:val="004247AA"/>
    <w:rsid w:val="00425AF3"/>
    <w:rsid w:val="00437173"/>
    <w:rsid w:val="00452DAF"/>
    <w:rsid w:val="00457D07"/>
    <w:rsid w:val="00473B5A"/>
    <w:rsid w:val="00484373"/>
    <w:rsid w:val="00484C73"/>
    <w:rsid w:val="00491573"/>
    <w:rsid w:val="004A058F"/>
    <w:rsid w:val="004A1BCC"/>
    <w:rsid w:val="004A71D0"/>
    <w:rsid w:val="004B297D"/>
    <w:rsid w:val="004D4849"/>
    <w:rsid w:val="004D690B"/>
    <w:rsid w:val="004E530C"/>
    <w:rsid w:val="004E7B0C"/>
    <w:rsid w:val="004F4FFC"/>
    <w:rsid w:val="00523526"/>
    <w:rsid w:val="00542FA3"/>
    <w:rsid w:val="005472D1"/>
    <w:rsid w:val="005619F9"/>
    <w:rsid w:val="005652B2"/>
    <w:rsid w:val="00566259"/>
    <w:rsid w:val="0058088A"/>
    <w:rsid w:val="00596994"/>
    <w:rsid w:val="00597BEE"/>
    <w:rsid w:val="005A1B94"/>
    <w:rsid w:val="005B6EEA"/>
    <w:rsid w:val="005C1B68"/>
    <w:rsid w:val="005D200A"/>
    <w:rsid w:val="005F211A"/>
    <w:rsid w:val="00602DF1"/>
    <w:rsid w:val="00603EA5"/>
    <w:rsid w:val="00662D96"/>
    <w:rsid w:val="00672F61"/>
    <w:rsid w:val="0067773E"/>
    <w:rsid w:val="00681AFB"/>
    <w:rsid w:val="006908FC"/>
    <w:rsid w:val="0069757A"/>
    <w:rsid w:val="006A1CC8"/>
    <w:rsid w:val="006A40DA"/>
    <w:rsid w:val="006A73D6"/>
    <w:rsid w:val="006B315B"/>
    <w:rsid w:val="006C78BE"/>
    <w:rsid w:val="006D6F5E"/>
    <w:rsid w:val="006F3BDF"/>
    <w:rsid w:val="00707402"/>
    <w:rsid w:val="00712BEF"/>
    <w:rsid w:val="00733C4E"/>
    <w:rsid w:val="00761C01"/>
    <w:rsid w:val="00766543"/>
    <w:rsid w:val="0077138D"/>
    <w:rsid w:val="00772B29"/>
    <w:rsid w:val="00783AD9"/>
    <w:rsid w:val="007949CB"/>
    <w:rsid w:val="00795DBE"/>
    <w:rsid w:val="007A212B"/>
    <w:rsid w:val="007B27A9"/>
    <w:rsid w:val="007B2F8F"/>
    <w:rsid w:val="007B447B"/>
    <w:rsid w:val="007C1562"/>
    <w:rsid w:val="007C1F09"/>
    <w:rsid w:val="007D6A86"/>
    <w:rsid w:val="007D7BF9"/>
    <w:rsid w:val="007E198E"/>
    <w:rsid w:val="007F3050"/>
    <w:rsid w:val="007F7F2F"/>
    <w:rsid w:val="00804CA0"/>
    <w:rsid w:val="00810E3C"/>
    <w:rsid w:val="008153C2"/>
    <w:rsid w:val="008154F6"/>
    <w:rsid w:val="008348AA"/>
    <w:rsid w:val="00860B97"/>
    <w:rsid w:val="00862806"/>
    <w:rsid w:val="0087748E"/>
    <w:rsid w:val="00880D1D"/>
    <w:rsid w:val="008841D0"/>
    <w:rsid w:val="00885043"/>
    <w:rsid w:val="00887F55"/>
    <w:rsid w:val="008927A6"/>
    <w:rsid w:val="00894762"/>
    <w:rsid w:val="008B4FD7"/>
    <w:rsid w:val="008B7D2D"/>
    <w:rsid w:val="008C49B5"/>
    <w:rsid w:val="008D4B36"/>
    <w:rsid w:val="008D7352"/>
    <w:rsid w:val="008F57C1"/>
    <w:rsid w:val="008F79D4"/>
    <w:rsid w:val="008F7FC1"/>
    <w:rsid w:val="00916ADE"/>
    <w:rsid w:val="009250F5"/>
    <w:rsid w:val="009311D6"/>
    <w:rsid w:val="00934505"/>
    <w:rsid w:val="00936290"/>
    <w:rsid w:val="00942257"/>
    <w:rsid w:val="0094356B"/>
    <w:rsid w:val="0095534C"/>
    <w:rsid w:val="00957825"/>
    <w:rsid w:val="00972CB6"/>
    <w:rsid w:val="00991188"/>
    <w:rsid w:val="00991599"/>
    <w:rsid w:val="009923D1"/>
    <w:rsid w:val="009B03D0"/>
    <w:rsid w:val="009B1600"/>
    <w:rsid w:val="009B648E"/>
    <w:rsid w:val="009D7D2A"/>
    <w:rsid w:val="009E1867"/>
    <w:rsid w:val="009E6E43"/>
    <w:rsid w:val="009F2C07"/>
    <w:rsid w:val="009F74AD"/>
    <w:rsid w:val="00A027F5"/>
    <w:rsid w:val="00A051E4"/>
    <w:rsid w:val="00A12B4E"/>
    <w:rsid w:val="00A12CE2"/>
    <w:rsid w:val="00A30631"/>
    <w:rsid w:val="00A36A4D"/>
    <w:rsid w:val="00A50694"/>
    <w:rsid w:val="00A52E16"/>
    <w:rsid w:val="00A53189"/>
    <w:rsid w:val="00A54BE7"/>
    <w:rsid w:val="00A67D0A"/>
    <w:rsid w:val="00A76816"/>
    <w:rsid w:val="00A77D9D"/>
    <w:rsid w:val="00A80D81"/>
    <w:rsid w:val="00A84C4B"/>
    <w:rsid w:val="00A8509D"/>
    <w:rsid w:val="00A978E5"/>
    <w:rsid w:val="00AA0DA6"/>
    <w:rsid w:val="00AA321D"/>
    <w:rsid w:val="00AB3E13"/>
    <w:rsid w:val="00AB7042"/>
    <w:rsid w:val="00AC0098"/>
    <w:rsid w:val="00AC1A68"/>
    <w:rsid w:val="00AC439F"/>
    <w:rsid w:val="00AC4E8E"/>
    <w:rsid w:val="00AD0C4B"/>
    <w:rsid w:val="00AD73DA"/>
    <w:rsid w:val="00B0365C"/>
    <w:rsid w:val="00B04552"/>
    <w:rsid w:val="00B11184"/>
    <w:rsid w:val="00B1484C"/>
    <w:rsid w:val="00B16B6C"/>
    <w:rsid w:val="00B17AAF"/>
    <w:rsid w:val="00B30C0E"/>
    <w:rsid w:val="00B35E42"/>
    <w:rsid w:val="00B45787"/>
    <w:rsid w:val="00B512F2"/>
    <w:rsid w:val="00B5529E"/>
    <w:rsid w:val="00B60AD8"/>
    <w:rsid w:val="00B7255F"/>
    <w:rsid w:val="00B86563"/>
    <w:rsid w:val="00B91E77"/>
    <w:rsid w:val="00B94342"/>
    <w:rsid w:val="00B96E14"/>
    <w:rsid w:val="00BA23B9"/>
    <w:rsid w:val="00BB47A9"/>
    <w:rsid w:val="00BB6923"/>
    <w:rsid w:val="00BC365E"/>
    <w:rsid w:val="00BC40F4"/>
    <w:rsid w:val="00BC7D04"/>
    <w:rsid w:val="00BD5C9C"/>
    <w:rsid w:val="00BF2581"/>
    <w:rsid w:val="00BF2E6C"/>
    <w:rsid w:val="00C041CB"/>
    <w:rsid w:val="00C10CAC"/>
    <w:rsid w:val="00C32A04"/>
    <w:rsid w:val="00C3387F"/>
    <w:rsid w:val="00C35A34"/>
    <w:rsid w:val="00C42AF6"/>
    <w:rsid w:val="00C42B1F"/>
    <w:rsid w:val="00C55CB3"/>
    <w:rsid w:val="00C56A87"/>
    <w:rsid w:val="00CA0F15"/>
    <w:rsid w:val="00CA12D1"/>
    <w:rsid w:val="00CA1F82"/>
    <w:rsid w:val="00CA4523"/>
    <w:rsid w:val="00CD6525"/>
    <w:rsid w:val="00CD6C09"/>
    <w:rsid w:val="00CE2C10"/>
    <w:rsid w:val="00CE5A6D"/>
    <w:rsid w:val="00CF19E6"/>
    <w:rsid w:val="00D059CF"/>
    <w:rsid w:val="00D100F8"/>
    <w:rsid w:val="00D4026B"/>
    <w:rsid w:val="00D43A98"/>
    <w:rsid w:val="00D44F51"/>
    <w:rsid w:val="00D52A31"/>
    <w:rsid w:val="00D75720"/>
    <w:rsid w:val="00D81D9A"/>
    <w:rsid w:val="00D83ED9"/>
    <w:rsid w:val="00D92DAF"/>
    <w:rsid w:val="00D93BD7"/>
    <w:rsid w:val="00DA122C"/>
    <w:rsid w:val="00DA5F06"/>
    <w:rsid w:val="00DA6E20"/>
    <w:rsid w:val="00DB6F7D"/>
    <w:rsid w:val="00DE2A72"/>
    <w:rsid w:val="00DE2D19"/>
    <w:rsid w:val="00DE584F"/>
    <w:rsid w:val="00DF022C"/>
    <w:rsid w:val="00E03121"/>
    <w:rsid w:val="00E0404C"/>
    <w:rsid w:val="00E06F9F"/>
    <w:rsid w:val="00E10BDA"/>
    <w:rsid w:val="00E12FBD"/>
    <w:rsid w:val="00E14F70"/>
    <w:rsid w:val="00E17FF4"/>
    <w:rsid w:val="00E222E6"/>
    <w:rsid w:val="00E30CB6"/>
    <w:rsid w:val="00E46CC4"/>
    <w:rsid w:val="00E6682B"/>
    <w:rsid w:val="00E876F5"/>
    <w:rsid w:val="00E9181F"/>
    <w:rsid w:val="00E979B1"/>
    <w:rsid w:val="00EB3803"/>
    <w:rsid w:val="00EB3B44"/>
    <w:rsid w:val="00EC10EF"/>
    <w:rsid w:val="00ED7E5A"/>
    <w:rsid w:val="00EF1B56"/>
    <w:rsid w:val="00EF3D1A"/>
    <w:rsid w:val="00EF5863"/>
    <w:rsid w:val="00EF5D00"/>
    <w:rsid w:val="00F06BAC"/>
    <w:rsid w:val="00F16214"/>
    <w:rsid w:val="00F16ACC"/>
    <w:rsid w:val="00F21A58"/>
    <w:rsid w:val="00F439FF"/>
    <w:rsid w:val="00F57800"/>
    <w:rsid w:val="00F637E7"/>
    <w:rsid w:val="00F642A7"/>
    <w:rsid w:val="00F85EA8"/>
    <w:rsid w:val="00F86853"/>
    <w:rsid w:val="00F92B29"/>
    <w:rsid w:val="00F97D48"/>
    <w:rsid w:val="00FA1107"/>
    <w:rsid w:val="00FA19DC"/>
    <w:rsid w:val="00FA1D52"/>
    <w:rsid w:val="00FB6BF9"/>
    <w:rsid w:val="00FC444F"/>
    <w:rsid w:val="00FD30AE"/>
    <w:rsid w:val="00FD5E5D"/>
    <w:rsid w:val="00FD7C8C"/>
    <w:rsid w:val="00FE1430"/>
    <w:rsid w:val="00FE1B96"/>
    <w:rsid w:val="00FE22BB"/>
    <w:rsid w:val="07C0467C"/>
    <w:rsid w:val="09AF7E78"/>
    <w:rsid w:val="0F1C2863"/>
    <w:rsid w:val="1B800707"/>
    <w:rsid w:val="1DCB4A78"/>
    <w:rsid w:val="23E42778"/>
    <w:rsid w:val="29E06725"/>
    <w:rsid w:val="2B656569"/>
    <w:rsid w:val="38855274"/>
    <w:rsid w:val="3BB267A6"/>
    <w:rsid w:val="40A445AB"/>
    <w:rsid w:val="431A4AFD"/>
    <w:rsid w:val="43B50AF9"/>
    <w:rsid w:val="44F743B6"/>
    <w:rsid w:val="52AF7DD3"/>
    <w:rsid w:val="55C15075"/>
    <w:rsid w:val="5BB44B34"/>
    <w:rsid w:val="5F785164"/>
    <w:rsid w:val="630F3D6C"/>
    <w:rsid w:val="6C680C88"/>
    <w:rsid w:val="7130512F"/>
    <w:rsid w:val="71D12C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unhideWhenUsed="0" w:uiPriority="0" w:name="toc 5"/>
    <w:lsdException w:qFormat="1" w:unhideWhenUsed="0" w:uiPriority="0" w:name="toc 6"/>
    <w:lsdException w:qFormat="1" w:unhideWhenUsed="0" w:uiPriority="0" w:name="toc 7"/>
    <w:lsdException w:unhideWhenUsed="0" w:uiPriority="0" w:name="toc 8"/>
    <w:lsdException w:qFormat="1" w:unhideWhenUsed="0" w:uiPriority="0" w:name="toc 9"/>
    <w:lsdException w:qFormat="1" w:unhideWhenUsed="0" w:uiPriority="0" w:name="Normal Indent"/>
    <w:lsdException w:uiPriority="99" w:name="footnote text"/>
    <w:lsdException w:qFormat="1" w:unhideWhenUsed="0"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5"/>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36"/>
    <w:qFormat/>
    <w:uiPriority w:val="0"/>
    <w:pPr>
      <w:keepNext/>
      <w:keepLines/>
      <w:numPr>
        <w:ilvl w:val="0"/>
        <w:numId w:val="2"/>
      </w:numPr>
      <w:spacing w:before="260" w:after="260" w:line="416" w:lineRule="auto"/>
      <w:outlineLvl w:val="1"/>
    </w:pPr>
    <w:rPr>
      <w:rFonts w:ascii="Arial" w:hAnsi="Arial" w:eastAsia="黑体"/>
      <w:b/>
      <w:bCs/>
      <w:sz w:val="32"/>
      <w:szCs w:val="32"/>
    </w:rPr>
  </w:style>
  <w:style w:type="paragraph" w:styleId="4">
    <w:name w:val="heading 3"/>
    <w:basedOn w:val="1"/>
    <w:next w:val="1"/>
    <w:link w:val="37"/>
    <w:qFormat/>
    <w:uiPriority w:val="9"/>
    <w:pPr>
      <w:keepNext/>
      <w:keepLines/>
      <w:numPr>
        <w:ilvl w:val="2"/>
        <w:numId w:val="3"/>
      </w:numPr>
      <w:spacing w:before="260" w:after="260" w:line="416" w:lineRule="auto"/>
      <w:outlineLvl w:val="2"/>
    </w:pPr>
    <w:rPr>
      <w:b/>
      <w:bCs/>
      <w:sz w:val="32"/>
      <w:szCs w:val="32"/>
    </w:rPr>
  </w:style>
  <w:style w:type="paragraph" w:styleId="5">
    <w:name w:val="heading 4"/>
    <w:basedOn w:val="1"/>
    <w:next w:val="1"/>
    <w:link w:val="38"/>
    <w:qFormat/>
    <w:uiPriority w:val="9"/>
    <w:pPr>
      <w:keepNext/>
      <w:keepLines/>
      <w:spacing w:before="280" w:after="290" w:line="376" w:lineRule="auto"/>
      <w:outlineLvl w:val="3"/>
    </w:pPr>
    <w:rPr>
      <w:rFonts w:ascii="Arial" w:hAnsi="Arial" w:eastAsia="黑体"/>
      <w:b/>
      <w:bCs/>
      <w:szCs w:val="28"/>
    </w:rPr>
  </w:style>
  <w:style w:type="paragraph" w:styleId="6">
    <w:name w:val="heading 5"/>
    <w:basedOn w:val="1"/>
    <w:next w:val="1"/>
    <w:link w:val="39"/>
    <w:qFormat/>
    <w:uiPriority w:val="9"/>
    <w:pPr>
      <w:keepNext/>
      <w:keepLines/>
      <w:spacing w:before="280" w:after="290" w:line="376" w:lineRule="auto"/>
      <w:outlineLvl w:val="4"/>
    </w:pPr>
    <w:rPr>
      <w:b/>
      <w:bCs/>
      <w:szCs w:val="28"/>
    </w:rPr>
  </w:style>
  <w:style w:type="paragraph" w:styleId="7">
    <w:name w:val="heading 6"/>
    <w:basedOn w:val="1"/>
    <w:next w:val="1"/>
    <w:link w:val="40"/>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45"/>
    <w:qFormat/>
    <w:uiPriority w:val="0"/>
    <w:pPr>
      <w:keepNext/>
      <w:keepLines/>
      <w:spacing w:before="240" w:after="64" w:line="320" w:lineRule="auto"/>
      <w:outlineLvl w:val="6"/>
    </w:pPr>
    <w:rPr>
      <w:b/>
      <w:bCs/>
      <w:sz w:val="24"/>
    </w:rPr>
  </w:style>
  <w:style w:type="paragraph" w:styleId="9">
    <w:name w:val="heading 8"/>
    <w:basedOn w:val="1"/>
    <w:next w:val="1"/>
    <w:link w:val="46"/>
    <w:qFormat/>
    <w:uiPriority w:val="0"/>
    <w:pPr>
      <w:keepNext/>
      <w:keepLines/>
      <w:spacing w:before="240" w:after="64" w:line="320" w:lineRule="auto"/>
      <w:outlineLvl w:val="7"/>
    </w:pPr>
    <w:rPr>
      <w:rFonts w:ascii="Arial" w:hAnsi="Arial" w:eastAsia="黑体"/>
      <w:sz w:val="24"/>
    </w:rPr>
  </w:style>
  <w:style w:type="character" w:default="1" w:styleId="30">
    <w:name w:val="Default Paragraph Font"/>
    <w:semiHidden/>
    <w:unhideWhenUsed/>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0">
    <w:name w:val="toc 7"/>
    <w:basedOn w:val="1"/>
    <w:next w:val="1"/>
    <w:semiHidden/>
    <w:qFormat/>
    <w:uiPriority w:val="0"/>
    <w:pPr>
      <w:ind w:left="2520" w:leftChars="1200"/>
    </w:pPr>
  </w:style>
  <w:style w:type="paragraph" w:styleId="11">
    <w:name w:val="Normal Indent"/>
    <w:basedOn w:val="1"/>
    <w:semiHidden/>
    <w:qFormat/>
    <w:uiPriority w:val="0"/>
    <w:pPr>
      <w:numPr>
        <w:ilvl w:val="4"/>
        <w:numId w:val="4"/>
      </w:numPr>
    </w:pPr>
  </w:style>
  <w:style w:type="paragraph" w:styleId="12">
    <w:name w:val="Document Map"/>
    <w:basedOn w:val="1"/>
    <w:link w:val="55"/>
    <w:semiHidden/>
    <w:unhideWhenUsed/>
    <w:qFormat/>
    <w:uiPriority w:val="99"/>
    <w:rPr>
      <w:rFonts w:ascii="宋体"/>
      <w:sz w:val="18"/>
      <w:szCs w:val="18"/>
    </w:rPr>
  </w:style>
  <w:style w:type="paragraph" w:styleId="13">
    <w:name w:val="annotation text"/>
    <w:basedOn w:val="1"/>
    <w:link w:val="53"/>
    <w:semiHidden/>
    <w:qFormat/>
    <w:uiPriority w:val="99"/>
    <w:pPr>
      <w:jc w:val="left"/>
    </w:pPr>
  </w:style>
  <w:style w:type="paragraph" w:styleId="14">
    <w:name w:val="toc 5"/>
    <w:basedOn w:val="1"/>
    <w:next w:val="1"/>
    <w:semiHidden/>
    <w:uiPriority w:val="0"/>
    <w:pPr>
      <w:ind w:left="1680" w:leftChars="800"/>
    </w:pPr>
  </w:style>
  <w:style w:type="paragraph" w:styleId="15">
    <w:name w:val="toc 3"/>
    <w:basedOn w:val="1"/>
    <w:next w:val="1"/>
    <w:qFormat/>
    <w:uiPriority w:val="39"/>
    <w:pPr>
      <w:ind w:left="840" w:leftChars="400"/>
    </w:pPr>
  </w:style>
  <w:style w:type="paragraph" w:styleId="16">
    <w:name w:val="toc 8"/>
    <w:basedOn w:val="1"/>
    <w:next w:val="1"/>
    <w:semiHidden/>
    <w:uiPriority w:val="0"/>
    <w:pPr>
      <w:ind w:left="2940" w:leftChars="1400"/>
    </w:pPr>
  </w:style>
  <w:style w:type="paragraph" w:styleId="17">
    <w:name w:val="Balloon Text"/>
    <w:basedOn w:val="1"/>
    <w:link w:val="51"/>
    <w:semiHidden/>
    <w:unhideWhenUsed/>
    <w:qFormat/>
    <w:uiPriority w:val="99"/>
    <w:rPr>
      <w:sz w:val="18"/>
      <w:szCs w:val="18"/>
    </w:rPr>
  </w:style>
  <w:style w:type="paragraph" w:styleId="18">
    <w:name w:val="footer"/>
    <w:basedOn w:val="1"/>
    <w:link w:val="57"/>
    <w:qFormat/>
    <w:uiPriority w:val="99"/>
    <w:pPr>
      <w:tabs>
        <w:tab w:val="center" w:pos="4153"/>
        <w:tab w:val="right" w:pos="8306"/>
      </w:tabs>
      <w:snapToGrid w:val="0"/>
      <w:jc w:val="left"/>
    </w:pPr>
    <w:rPr>
      <w:sz w:val="18"/>
      <w:szCs w:val="18"/>
    </w:rPr>
  </w:style>
  <w:style w:type="paragraph" w:styleId="19">
    <w:name w:val="header"/>
    <w:basedOn w:val="1"/>
    <w:link w:val="59"/>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tabs>
        <w:tab w:val="left" w:pos="420"/>
        <w:tab w:val="right" w:leader="dot" w:pos="8296"/>
      </w:tabs>
      <w:spacing w:before="156" w:after="156"/>
    </w:pPr>
  </w:style>
  <w:style w:type="paragraph" w:styleId="21">
    <w:name w:val="toc 4"/>
    <w:basedOn w:val="1"/>
    <w:next w:val="1"/>
    <w:semiHidden/>
    <w:qFormat/>
    <w:uiPriority w:val="0"/>
    <w:pPr>
      <w:ind w:left="1260" w:leftChars="600"/>
    </w:pPr>
  </w:style>
  <w:style w:type="paragraph" w:styleId="22">
    <w:name w:val="toc 6"/>
    <w:basedOn w:val="1"/>
    <w:next w:val="1"/>
    <w:semiHidden/>
    <w:qFormat/>
    <w:uiPriority w:val="0"/>
    <w:pPr>
      <w:ind w:left="2100" w:leftChars="1000"/>
    </w:pPr>
  </w:style>
  <w:style w:type="paragraph" w:styleId="23">
    <w:name w:val="toc 2"/>
    <w:basedOn w:val="1"/>
    <w:next w:val="1"/>
    <w:qFormat/>
    <w:uiPriority w:val="39"/>
    <w:pPr>
      <w:ind w:left="420" w:leftChars="200"/>
    </w:pPr>
  </w:style>
  <w:style w:type="paragraph" w:styleId="24">
    <w:name w:val="toc 9"/>
    <w:basedOn w:val="1"/>
    <w:next w:val="1"/>
    <w:semiHidden/>
    <w:qFormat/>
    <w:uiPriority w:val="0"/>
    <w:pPr>
      <w:ind w:left="3360" w:leftChars="1600"/>
    </w:pPr>
  </w:style>
  <w:style w:type="paragraph" w:styleId="25">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6">
    <w:name w:val="Title"/>
    <w:basedOn w:val="1"/>
    <w:link w:val="34"/>
    <w:qFormat/>
    <w:uiPriority w:val="0"/>
    <w:pPr>
      <w:spacing w:before="240" w:after="60"/>
      <w:jc w:val="center"/>
      <w:outlineLvl w:val="0"/>
    </w:pPr>
    <w:rPr>
      <w:rFonts w:ascii="Arial" w:hAnsi="Arial" w:cs="Arial"/>
      <w:b/>
      <w:bCs/>
      <w:sz w:val="32"/>
      <w:szCs w:val="32"/>
    </w:rPr>
  </w:style>
  <w:style w:type="paragraph" w:styleId="27">
    <w:name w:val="annotation subject"/>
    <w:basedOn w:val="13"/>
    <w:next w:val="13"/>
    <w:link w:val="54"/>
    <w:semiHidden/>
    <w:unhideWhenUsed/>
    <w:qFormat/>
    <w:uiPriority w:val="99"/>
    <w:rPr>
      <w:rFonts w:ascii="Calibri" w:hAnsi="Calibri"/>
      <w:b/>
      <w:bCs/>
    </w:rPr>
  </w:style>
  <w:style w:type="table" w:styleId="29">
    <w:name w:val="Table Grid"/>
    <w:basedOn w:val="28"/>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FollowedHyperlink"/>
    <w:semiHidden/>
    <w:unhideWhenUsed/>
    <w:qFormat/>
    <w:uiPriority w:val="99"/>
    <w:rPr>
      <w:color w:val="800080"/>
      <w:u w:val="single"/>
    </w:rPr>
  </w:style>
  <w:style w:type="character" w:styleId="32">
    <w:name w:val="Hyperlink"/>
    <w:qFormat/>
    <w:uiPriority w:val="99"/>
    <w:rPr>
      <w:color w:val="0000FF"/>
      <w:u w:val="single"/>
    </w:rPr>
  </w:style>
  <w:style w:type="character" w:styleId="33">
    <w:name w:val="annotation reference"/>
    <w:semiHidden/>
    <w:qFormat/>
    <w:uiPriority w:val="99"/>
    <w:rPr>
      <w:sz w:val="21"/>
      <w:szCs w:val="21"/>
    </w:rPr>
  </w:style>
  <w:style w:type="character" w:customStyle="1" w:styleId="34">
    <w:name w:val="标题 字符"/>
    <w:basedOn w:val="30"/>
    <w:link w:val="26"/>
    <w:qFormat/>
    <w:uiPriority w:val="0"/>
    <w:rPr>
      <w:rFonts w:ascii="Arial" w:hAnsi="Arial" w:eastAsia="宋体" w:cs="Arial"/>
      <w:b/>
      <w:bCs/>
      <w:sz w:val="32"/>
      <w:szCs w:val="32"/>
    </w:rPr>
  </w:style>
  <w:style w:type="character" w:customStyle="1" w:styleId="35">
    <w:name w:val="标题 1 字符"/>
    <w:link w:val="2"/>
    <w:qFormat/>
    <w:uiPriority w:val="0"/>
    <w:rPr>
      <w:rFonts w:ascii="Times New Roman" w:hAnsi="Times New Roman" w:eastAsia="宋体" w:cs="Times New Roman"/>
      <w:b/>
      <w:bCs/>
      <w:kern w:val="44"/>
      <w:sz w:val="44"/>
      <w:szCs w:val="44"/>
    </w:rPr>
  </w:style>
  <w:style w:type="character" w:customStyle="1" w:styleId="36">
    <w:name w:val="标题 2 字符"/>
    <w:link w:val="3"/>
    <w:qFormat/>
    <w:uiPriority w:val="0"/>
    <w:rPr>
      <w:rFonts w:ascii="Arial" w:hAnsi="Arial" w:eastAsia="黑体" w:cs="Times New Roman"/>
      <w:b/>
      <w:bCs/>
      <w:sz w:val="32"/>
      <w:szCs w:val="32"/>
    </w:rPr>
  </w:style>
  <w:style w:type="character" w:customStyle="1" w:styleId="37">
    <w:name w:val="标题 3 字符"/>
    <w:link w:val="4"/>
    <w:qFormat/>
    <w:uiPriority w:val="9"/>
    <w:rPr>
      <w:rFonts w:ascii="Times New Roman" w:hAnsi="Times New Roman" w:eastAsia="宋体" w:cs="Times New Roman"/>
      <w:b/>
      <w:bCs/>
      <w:sz w:val="32"/>
      <w:szCs w:val="32"/>
    </w:rPr>
  </w:style>
  <w:style w:type="character" w:customStyle="1" w:styleId="38">
    <w:name w:val="标题 4 字符"/>
    <w:link w:val="5"/>
    <w:uiPriority w:val="9"/>
    <w:rPr>
      <w:rFonts w:ascii="Arial" w:hAnsi="Arial" w:eastAsia="黑体" w:cs="Times New Roman"/>
      <w:b/>
      <w:bCs/>
      <w:szCs w:val="28"/>
    </w:rPr>
  </w:style>
  <w:style w:type="character" w:customStyle="1" w:styleId="39">
    <w:name w:val="标题 5 字符"/>
    <w:link w:val="6"/>
    <w:qFormat/>
    <w:uiPriority w:val="9"/>
    <w:rPr>
      <w:rFonts w:ascii="Times New Roman" w:hAnsi="Times New Roman" w:eastAsia="宋体" w:cs="Times New Roman"/>
      <w:b/>
      <w:bCs/>
      <w:szCs w:val="28"/>
    </w:rPr>
  </w:style>
  <w:style w:type="character" w:customStyle="1" w:styleId="40">
    <w:name w:val="标题 6 字符"/>
    <w:basedOn w:val="30"/>
    <w:link w:val="7"/>
    <w:qFormat/>
    <w:uiPriority w:val="0"/>
    <w:rPr>
      <w:rFonts w:ascii="Arial" w:hAnsi="Arial" w:eastAsia="黑体" w:cs="Times New Roman"/>
      <w:b/>
      <w:bCs/>
      <w:sz w:val="24"/>
      <w:szCs w:val="24"/>
    </w:rPr>
  </w:style>
  <w:style w:type="paragraph" w:customStyle="1" w:styleId="41">
    <w:name w:val="Default"/>
    <w:qFormat/>
    <w:uiPriority w:val="0"/>
    <w:pPr>
      <w:widowControl w:val="0"/>
      <w:autoSpaceDE w:val="0"/>
      <w:autoSpaceDN w:val="0"/>
      <w:adjustRightInd w:val="0"/>
    </w:pPr>
    <w:rPr>
      <w:rFonts w:ascii="宋体" w:hAnsi="Calibri" w:eastAsia="宋体" w:cs="宋体"/>
      <w:color w:val="000000"/>
      <w:kern w:val="0"/>
      <w:sz w:val="24"/>
      <w:szCs w:val="24"/>
      <w:lang w:val="en-US" w:eastAsia="zh-CN" w:bidi="ar-SA"/>
    </w:rPr>
  </w:style>
  <w:style w:type="paragraph" w:customStyle="1" w:styleId="42">
    <w:name w:val="Table heading"/>
    <w:basedOn w:val="1"/>
    <w:qFormat/>
    <w:uiPriority w:val="0"/>
    <w:pPr>
      <w:widowControl/>
      <w:spacing w:before="60" w:after="60"/>
      <w:jc w:val="center"/>
    </w:pPr>
    <w:rPr>
      <w:b/>
      <w:kern w:val="0"/>
      <w:sz w:val="22"/>
      <w:szCs w:val="20"/>
      <w:lang w:eastAsia="en-US"/>
    </w:rPr>
  </w:style>
  <w:style w:type="paragraph" w:customStyle="1" w:styleId="43">
    <w:name w:val="TOC Heading"/>
    <w:basedOn w:val="2"/>
    <w:next w:val="1"/>
    <w:qFormat/>
    <w:uiPriority w:val="39"/>
    <w:pPr>
      <w:widowControl/>
      <w:numPr>
        <w:numId w:val="0"/>
      </w:numPr>
      <w:spacing w:before="480" w:after="0" w:line="276" w:lineRule="auto"/>
      <w:jc w:val="left"/>
      <w:outlineLvl w:val="9"/>
    </w:pPr>
    <w:rPr>
      <w:rFonts w:ascii="Cambria" w:hAnsi="Cambria"/>
      <w:color w:val="365F91"/>
      <w:kern w:val="0"/>
      <w:sz w:val="28"/>
      <w:szCs w:val="28"/>
    </w:rPr>
  </w:style>
  <w:style w:type="table" w:customStyle="1" w:styleId="44">
    <w:name w:val="百度"/>
    <w:basedOn w:val="28"/>
    <w:qFormat/>
    <w:uiPriority w:val="99"/>
    <w:rPr>
      <w:rFonts w:ascii="Calibri" w:hAnsi="Calibri" w:eastAsia="微软雅黑" w:cs="Times New Roman"/>
      <w:sz w:val="1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FFFFF"/>
    </w:tcPr>
    <w:tblStylePr w:type="firstRow">
      <w:pPr>
        <w:jc w:val="center"/>
      </w:pPr>
      <w:rPr>
        <w:rFonts w:eastAsia="微软雅黑"/>
        <w:b/>
        <w:sz w:val="18"/>
      </w:rPr>
      <w:tcPr>
        <w:shd w:val="clear" w:color="auto" w:fill="000000"/>
      </w:tcPr>
    </w:tblStylePr>
  </w:style>
  <w:style w:type="character" w:customStyle="1" w:styleId="45">
    <w:name w:val="标题 7 字符"/>
    <w:basedOn w:val="30"/>
    <w:link w:val="8"/>
    <w:qFormat/>
    <w:uiPriority w:val="0"/>
    <w:rPr>
      <w:rFonts w:ascii="Times New Roman" w:hAnsi="Times New Roman" w:eastAsia="宋体" w:cs="Times New Roman"/>
      <w:b/>
      <w:bCs/>
      <w:sz w:val="24"/>
      <w:szCs w:val="24"/>
    </w:rPr>
  </w:style>
  <w:style w:type="character" w:customStyle="1" w:styleId="46">
    <w:name w:val="标题 8 字符"/>
    <w:basedOn w:val="30"/>
    <w:link w:val="9"/>
    <w:qFormat/>
    <w:uiPriority w:val="0"/>
    <w:rPr>
      <w:rFonts w:ascii="Arial" w:hAnsi="Arial" w:eastAsia="黑体" w:cs="Times New Roman"/>
      <w:sz w:val="24"/>
      <w:szCs w:val="24"/>
    </w:rPr>
  </w:style>
  <w:style w:type="paragraph" w:customStyle="1" w:styleId="47">
    <w:name w:val="标题3-X"/>
    <w:basedOn w:val="4"/>
    <w:qFormat/>
    <w:uiPriority w:val="0"/>
    <w:pPr>
      <w:keepLines w:val="0"/>
      <w:widowControl/>
      <w:numPr>
        <w:ilvl w:val="0"/>
        <w:numId w:val="0"/>
      </w:numPr>
      <w:tabs>
        <w:tab w:val="left" w:pos="1684"/>
      </w:tabs>
      <w:spacing w:before="240" w:after="120" w:line="240" w:lineRule="auto"/>
      <w:jc w:val="left"/>
    </w:pPr>
    <w:rPr>
      <w:rFonts w:ascii="Arial" w:hAnsi="Arial" w:cs="Arial"/>
      <w:kern w:val="0"/>
      <w:sz w:val="24"/>
      <w:szCs w:val="26"/>
    </w:rPr>
  </w:style>
  <w:style w:type="table" w:customStyle="1" w:styleId="48">
    <w:name w:val="彩色列表1"/>
    <w:basedOn w:val="28"/>
    <w:qFormat/>
    <w:uiPriority w:val="72"/>
    <w:rPr>
      <w:rFonts w:ascii="Calibri" w:hAnsi="Calibri" w:eastAsia="宋体" w:cs="Times New Roman"/>
      <w:color w:val="000000"/>
    </w:rPr>
    <w:tcPr>
      <w:shd w:val="clear" w:color="auto" w:fill="E6E6E6"/>
    </w:tcPr>
    <w:tblStylePr w:type="firstRow">
      <w:rPr>
        <w:b/>
        <w:bCs/>
        <w:color w:val="FFFFFF"/>
      </w:rPr>
      <w:tcPr>
        <w:tcBorders>
          <w:bottom w:val="single" w:color="FFFFFF" w:sz="12" w:space="0"/>
        </w:tcBorders>
        <w:shd w:val="clear" w:color="auto" w:fill="9E3A38"/>
      </w:tcPr>
    </w:tblStylePr>
    <w:tblStylePr w:type="lastRow">
      <w:rPr>
        <w:b/>
        <w:bCs/>
        <w:color w:val="9E3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C0C0C0"/>
      </w:tcPr>
    </w:tblStylePr>
    <w:tblStylePr w:type="band1Horz">
      <w:tcPr>
        <w:shd w:val="clear" w:color="auto" w:fill="CCCCCC"/>
      </w:tcPr>
    </w:tblStylePr>
  </w:style>
  <w:style w:type="paragraph" w:customStyle="1" w:styleId="49">
    <w:name w:val="公司名称格式"/>
    <w:basedOn w:val="1"/>
    <w:qFormat/>
    <w:uiPriority w:val="0"/>
    <w:pPr>
      <w:spacing w:beforeLines="150" w:afterLines="150"/>
      <w:ind w:firstLine="601"/>
      <w:jc w:val="center"/>
    </w:pPr>
    <w:rPr>
      <w:rFonts w:ascii="宋体" w:hAnsi="宋体"/>
      <w:b/>
      <w:bCs/>
      <w:sz w:val="30"/>
      <w:szCs w:val="20"/>
    </w:rPr>
  </w:style>
  <w:style w:type="paragraph" w:styleId="50">
    <w:name w:val="List Paragraph"/>
    <w:basedOn w:val="1"/>
    <w:qFormat/>
    <w:uiPriority w:val="34"/>
    <w:pPr>
      <w:ind w:firstLine="420" w:firstLineChars="200"/>
    </w:pPr>
    <w:rPr>
      <w:rFonts w:ascii="Calibri" w:hAnsi="Calibri"/>
    </w:rPr>
  </w:style>
  <w:style w:type="character" w:customStyle="1" w:styleId="51">
    <w:name w:val="批注框文本 字符"/>
    <w:link w:val="17"/>
    <w:semiHidden/>
    <w:qFormat/>
    <w:uiPriority w:val="99"/>
    <w:rPr>
      <w:rFonts w:ascii="Times New Roman" w:hAnsi="Times New Roman" w:eastAsia="宋体" w:cs="Times New Roman"/>
      <w:sz w:val="18"/>
      <w:szCs w:val="18"/>
    </w:rPr>
  </w:style>
  <w:style w:type="character" w:customStyle="1" w:styleId="52">
    <w:name w:val="批注文字 Char"/>
    <w:semiHidden/>
    <w:qFormat/>
    <w:uiPriority w:val="99"/>
  </w:style>
  <w:style w:type="character" w:customStyle="1" w:styleId="53">
    <w:name w:val="批注文字 字符"/>
    <w:link w:val="13"/>
    <w:semiHidden/>
    <w:qFormat/>
    <w:uiPriority w:val="99"/>
    <w:rPr>
      <w:rFonts w:ascii="Times New Roman" w:hAnsi="Times New Roman" w:eastAsia="宋体" w:cs="Times New Roman"/>
      <w:szCs w:val="24"/>
    </w:rPr>
  </w:style>
  <w:style w:type="character" w:customStyle="1" w:styleId="54">
    <w:name w:val="批注主题 字符"/>
    <w:link w:val="27"/>
    <w:semiHidden/>
    <w:qFormat/>
    <w:uiPriority w:val="99"/>
    <w:rPr>
      <w:rFonts w:ascii="Calibri" w:hAnsi="Calibri" w:eastAsia="宋体" w:cs="Times New Roman"/>
      <w:b/>
      <w:bCs/>
    </w:rPr>
  </w:style>
  <w:style w:type="character" w:customStyle="1" w:styleId="55">
    <w:name w:val="文档结构图 字符"/>
    <w:link w:val="12"/>
    <w:semiHidden/>
    <w:qFormat/>
    <w:uiPriority w:val="99"/>
    <w:rPr>
      <w:rFonts w:ascii="宋体" w:hAnsi="Times New Roman" w:eastAsia="宋体" w:cs="Times New Roman"/>
      <w:sz w:val="18"/>
      <w:szCs w:val="18"/>
    </w:rPr>
  </w:style>
  <w:style w:type="paragraph" w:customStyle="1" w:styleId="56">
    <w:name w:val="样式1"/>
    <w:basedOn w:val="1"/>
    <w:qFormat/>
    <w:uiPriority w:val="0"/>
  </w:style>
  <w:style w:type="character" w:customStyle="1" w:styleId="57">
    <w:name w:val="页脚 字符"/>
    <w:link w:val="18"/>
    <w:qFormat/>
    <w:uiPriority w:val="99"/>
    <w:rPr>
      <w:rFonts w:ascii="Times New Roman" w:hAnsi="Times New Roman" w:eastAsia="宋体" w:cs="Times New Roman"/>
      <w:sz w:val="18"/>
      <w:szCs w:val="18"/>
    </w:rPr>
  </w:style>
  <w:style w:type="table" w:customStyle="1" w:styleId="58">
    <w:name w:val="中等深浅底纹 1 - 强调文字颜色 11"/>
    <w:basedOn w:val="28"/>
    <w:qFormat/>
    <w:uiPriority w:val="63"/>
    <w:rPr>
      <w:rFonts w:ascii="Calibri" w:hAnsi="Calibri" w:eastAsia="宋体" w:cs="Times New Roman"/>
    </w:rPr>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cPr>
        <w:shd w:val="clear" w:color="auto" w:fill="D3DFEE"/>
      </w:tcPr>
    </w:tblStylePr>
    <w:tblStylePr w:type="band1Horz">
      <w:tcPr>
        <w:tcBorders>
          <w:insideH w:val="nil"/>
          <w:insideV w:val="nil"/>
        </w:tcBorders>
        <w:shd w:val="clear" w:color="auto" w:fill="D3DFEE"/>
      </w:tcPr>
    </w:tblStylePr>
    <w:tblStylePr w:type="band2Horz">
      <w:tcPr>
        <w:tcBorders>
          <w:insideH w:val="nil"/>
          <w:insideV w:val="nil"/>
        </w:tcBorders>
      </w:tcPr>
    </w:tblStylePr>
  </w:style>
  <w:style w:type="character" w:customStyle="1" w:styleId="59">
    <w:name w:val="页眉 字符"/>
    <w:basedOn w:val="30"/>
    <w:link w:val="19"/>
    <w:qFormat/>
    <w:uiPriority w:val="99"/>
    <w:rPr>
      <w:rFonts w:ascii="Times New Roman" w:hAnsi="Times New Roman" w:eastAsia="宋体" w:cs="Times New Roman"/>
      <w:sz w:val="18"/>
      <w:szCs w:val="18"/>
    </w:rPr>
  </w:style>
  <w:style w:type="paragraph" w:customStyle="1" w:styleId="6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834B3-0891-42F3-8A1A-934B6E9366C3}">
  <ds:schemaRefs/>
</ds:datastoreItem>
</file>

<file path=docProps/app.xml><?xml version="1.0" encoding="utf-8"?>
<Properties xmlns="http://schemas.openxmlformats.org/officeDocument/2006/extended-properties" xmlns:vt="http://schemas.openxmlformats.org/officeDocument/2006/docPropsVTypes">
  <Template>Normal</Template>
  <Pages>1</Pages>
  <Words>178</Words>
  <Characters>1015</Characters>
  <Lines>8</Lines>
  <Paragraphs>2</Paragraphs>
  <TotalTime>8</TotalTime>
  <ScaleCrop>false</ScaleCrop>
  <LinksUpToDate>false</LinksUpToDate>
  <CharactersWithSpaces>1191</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2015-09-30T11:08:00Z</dcterms:created>
  <dc:creator>莫崇慧</dc:creator>
  <cp:lastModifiedBy>panhuan</cp:lastModifiedBy>
  <cp:lastPrinted>2023-10-24T05:41:00Z</cp:lastPrinted>
  <dcterms:modified xsi:type="dcterms:W3CDTF">2023-12-15T01:24:28Z</dcterms:modified>
  <cp:revision>210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F3C254ABB35246B8ADD774F19495C2F3</vt:lpwstr>
  </property>
</Properties>
</file>