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tabs>
          <w:tab w:val="center" w:pos="4269"/>
          <w:tab w:val="left" w:pos="73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left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ab/>
      </w:r>
      <w:r>
        <w:rPr>
          <w:rFonts w:hint="eastAsia" w:ascii="宋体" w:hAnsi="宋体" w:eastAsia="宋体" w:cs="宋体"/>
          <w:b/>
          <w:bCs/>
          <w:sz w:val="32"/>
          <w:szCs w:val="32"/>
        </w:rPr>
        <w:t>公开募集证券投资基金</w:t>
      </w:r>
    </w:p>
    <w:p>
      <w:pPr>
        <w:keepNext w:val="0"/>
        <w:keepLines w:val="0"/>
        <w:pageBreakBefore w:val="0"/>
        <w:widowControl/>
        <w:tabs>
          <w:tab w:val="center" w:pos="4269"/>
          <w:tab w:val="left" w:pos="7322"/>
        </w:tabs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客户维护费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揭示书</w:t>
      </w:r>
    </w:p>
    <w:p>
      <w:pPr>
        <w:rPr>
          <w:rFonts w:hint="eastAsia" w:ascii="宋体" w:hAnsi="宋体" w:eastAsia="宋体" w:cs="宋体"/>
        </w:rPr>
      </w:pPr>
    </w:p>
    <w:p>
      <w:pPr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尊敬的投资者：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在您通过本机构持有【基金产品名称】的整段投资期内，本机构最高向基金管理人收取管理费的【百分比】作为客户维护费。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客户维护费指基金管理人与基金销售机构通过基金销售协议约定，依据销售机构销售基金的保有量，从基金管理费中列支一定比例，用以向基金销售机构支付客户服务及销售活动中产生的相关费用</w:t>
      </w:r>
      <w:r>
        <w:rPr>
          <w:rFonts w:hint="eastAsia" w:ascii="宋体" w:hAnsi="宋体" w:eastAsia="宋体" w:cs="宋体"/>
          <w:lang w:eastAsia="zh-CN"/>
        </w:rPr>
        <w:t>。</w:t>
      </w:r>
    </w:p>
    <w:p>
      <w:pPr>
        <w:bidi w:val="0"/>
        <w:rPr>
          <w:rFonts w:hint="eastAsia"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5880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footerReference r:id="rId4" w:type="default"/>
      <w:pgSz w:w="11906" w:h="17338"/>
      <w:pgMar w:top="1289" w:right="1751" w:bottom="983" w:left="1740" w:header="567" w:footer="720" w:gutter="0"/>
      <w:lnNumType w:countBy="0" w:distance="36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ouble" w:color="auto" w:sz="8" w:space="1"/>
      </w:pBdr>
      <w:rPr>
        <w:rFonts w:hint="default" w:eastAsia="宋体"/>
        <w:b/>
        <w:bCs/>
        <w:sz w:val="21"/>
        <w:szCs w:val="21"/>
        <w:lang w:val="en-US"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60145" cy="295910"/>
          <wp:effectExtent l="0" t="0" r="1905" b="8890"/>
          <wp:docPr id="1" name="图片 1" descr="博时财富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博时财富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0145" cy="295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eastAsia="宋体"/>
        <w:lang w:val="en-US" w:eastAsia="zh-CN"/>
      </w:rPr>
      <w:t xml:space="preserve">                             </w:t>
    </w:r>
    <w:r>
      <w:rPr>
        <w:rFonts w:hint="eastAsia" w:eastAsia="宋体"/>
        <w:b/>
        <w:bCs/>
        <w:sz w:val="21"/>
        <w:szCs w:val="21"/>
        <w:lang w:eastAsia="zh-CN"/>
      </w:rPr>
      <w:t>公开募集证券投资基金</w:t>
    </w:r>
    <w:r>
      <w:rPr>
        <w:rFonts w:hint="eastAsia" w:eastAsia="宋体"/>
        <w:b/>
        <w:bCs/>
        <w:sz w:val="21"/>
        <w:szCs w:val="21"/>
        <w:lang w:val="en-US" w:eastAsia="zh-CN"/>
      </w:rPr>
      <w:t>客户维护费揭示书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620B9E"/>
    <w:rsid w:val="09151D1D"/>
    <w:rsid w:val="0D8A009B"/>
    <w:rsid w:val="1A5E7E18"/>
    <w:rsid w:val="39AE0D79"/>
    <w:rsid w:val="3C9B534A"/>
    <w:rsid w:val="4BBC40F4"/>
    <w:rsid w:val="62346FBA"/>
    <w:rsid w:val="7C930ED4"/>
    <w:rsid w:val="7EF3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宋体" w:hAnsi="宋体" w:eastAsia="宋体" w:cs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2021-12-17T10:23:00Z</dcterms:created>
  <dc:creator>cuid</dc:creator>
  <cp:lastModifiedBy>panhuan</cp:lastModifiedBy>
  <dcterms:modified xsi:type="dcterms:W3CDTF">2022-02-15T05:36:58Z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90E52863E99F4035BB1631C4659E39AF</vt:lpwstr>
  </property>
</Properties>
</file>